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A13" w:rsidRDefault="003F1F3D" w:rsidP="003F1F3D">
      <w:pPr>
        <w:spacing w:line="360" w:lineRule="auto"/>
        <w:jc w:val="both"/>
        <w:rPr>
          <w:rFonts w:ascii="Century Gothic" w:hAnsi="Century Gothic"/>
          <w:sz w:val="24"/>
          <w:szCs w:val="24"/>
        </w:rPr>
      </w:pPr>
      <w:r>
        <w:rPr>
          <w:rFonts w:ascii="Century Gothic" w:hAnsi="Century Gothic"/>
          <w:sz w:val="24"/>
          <w:szCs w:val="24"/>
        </w:rPr>
        <w:t xml:space="preserve">Dopolni besedilo. </w:t>
      </w:r>
    </w:p>
    <w:p w:rsidR="003F1F3D" w:rsidRPr="003F1F3D" w:rsidRDefault="003F1F3D" w:rsidP="003F1F3D">
      <w:pPr>
        <w:pStyle w:val="NormalWeb"/>
        <w:rPr>
          <w:rFonts w:ascii="Century Gothic" w:hAnsi="Century Gothic"/>
        </w:rPr>
      </w:pPr>
      <w:r w:rsidRPr="003F1F3D">
        <w:rPr>
          <w:rFonts w:ascii="Century Gothic" w:hAnsi="Century Gothic"/>
        </w:rPr>
        <w:t>Portorož je bil že</w:t>
      </w:r>
      <w:r w:rsidRPr="003F1F3D">
        <w:rPr>
          <w:rFonts w:ascii="Century Gothic" w:hAnsi="Century Gothic"/>
          <w:b/>
          <w:bCs/>
        </w:rPr>
        <w:t xml:space="preserve"> </w:t>
      </w:r>
      <w:r w:rsidRPr="003F1F3D">
        <w:rPr>
          <w:rFonts w:ascii="Century Gothic" w:hAnsi="Century Gothic"/>
          <w:b/>
          <w:bCs/>
        </w:rPr>
        <w:t>_______________</w:t>
      </w:r>
      <w:r w:rsidRPr="003F1F3D">
        <w:rPr>
          <w:rFonts w:ascii="Century Gothic" w:hAnsi="Century Gothic"/>
          <w:b/>
          <w:bCs/>
        </w:rPr>
        <w:t xml:space="preserve"> </w:t>
      </w:r>
      <w:r w:rsidRPr="003F1F3D">
        <w:rPr>
          <w:rFonts w:ascii="Century Gothic" w:hAnsi="Century Gothic"/>
        </w:rPr>
        <w:t xml:space="preserve">znan kot zdraviliški kraj, v katerem so menihi iz samostana </w:t>
      </w:r>
      <w:r w:rsidRPr="003F1F3D">
        <w:rPr>
          <w:rFonts w:ascii="Century Gothic" w:hAnsi="Century Gothic"/>
        </w:rPr>
        <w:t>_______________</w:t>
      </w:r>
      <w:r w:rsidRPr="003F1F3D">
        <w:rPr>
          <w:rFonts w:ascii="Century Gothic" w:hAnsi="Century Gothic"/>
        </w:rPr>
        <w:t xml:space="preserve"> zdravili z morsko vodo in s slanico. Zdravilni učinki pri boleznih, kot so revmatizem, vodenica, </w:t>
      </w:r>
      <w:proofErr w:type="spellStart"/>
      <w:r w:rsidRPr="003F1F3D">
        <w:rPr>
          <w:rFonts w:ascii="Century Gothic" w:hAnsi="Century Gothic"/>
        </w:rPr>
        <w:t>škrofuloza</w:t>
      </w:r>
      <w:proofErr w:type="spellEnd"/>
      <w:r w:rsidRPr="003F1F3D">
        <w:rPr>
          <w:rFonts w:ascii="Century Gothic" w:hAnsi="Century Gothic"/>
        </w:rPr>
        <w:t>, debelost in rane, so bili znani po bližnji in daljni okolici.</w:t>
      </w:r>
    </w:p>
    <w:p w:rsidR="003F1F3D" w:rsidRPr="003F1F3D" w:rsidRDefault="003F1F3D" w:rsidP="003F1F3D">
      <w:pPr>
        <w:pStyle w:val="NormalWeb"/>
        <w:rPr>
          <w:rFonts w:ascii="Century Gothic" w:hAnsi="Century Gothic"/>
        </w:rPr>
      </w:pPr>
      <w:r w:rsidRPr="003F1F3D">
        <w:rPr>
          <w:rFonts w:ascii="Century Gothic" w:hAnsi="Century Gothic"/>
        </w:rPr>
        <w:t xml:space="preserve">Do propada Beneške republike </w:t>
      </w:r>
      <w:r w:rsidRPr="003F1F3D">
        <w:rPr>
          <w:rFonts w:ascii="Century Gothic" w:hAnsi="Century Gothic"/>
        </w:rPr>
        <w:t>_______________</w:t>
      </w:r>
      <w:r w:rsidRPr="003F1F3D">
        <w:rPr>
          <w:rFonts w:ascii="Century Gothic" w:hAnsi="Century Gothic"/>
        </w:rPr>
        <w:t xml:space="preserve"> je bilo območje Portoroža pod beneškim levom, nato pa je prešlo pod avstrijsko oblast, pod katero je ostalo vse do konca I. svetovne vojne. Le v času od 1806 do 1813 je bilo pod </w:t>
      </w:r>
      <w:r w:rsidRPr="003F1F3D">
        <w:rPr>
          <w:rFonts w:ascii="Century Gothic" w:hAnsi="Century Gothic"/>
        </w:rPr>
        <w:t xml:space="preserve">_____________. </w:t>
      </w:r>
    </w:p>
    <w:p w:rsidR="003F1F3D" w:rsidRPr="003F1F3D" w:rsidRDefault="003F1F3D" w:rsidP="003F1F3D">
      <w:pPr>
        <w:pStyle w:val="NormalWeb"/>
        <w:rPr>
          <w:rFonts w:ascii="Century Gothic" w:hAnsi="Century Gothic"/>
        </w:rPr>
      </w:pPr>
      <w:r w:rsidRPr="003F1F3D">
        <w:rPr>
          <w:rFonts w:ascii="Century Gothic" w:hAnsi="Century Gothic"/>
        </w:rPr>
        <w:t xml:space="preserve">Prihod številnih </w:t>
      </w:r>
      <w:r w:rsidRPr="003F1F3D">
        <w:rPr>
          <w:rFonts w:ascii="Century Gothic" w:hAnsi="Century Gothic"/>
        </w:rPr>
        <w:t>_____________</w:t>
      </w:r>
      <w:r w:rsidRPr="003F1F3D">
        <w:rPr>
          <w:rFonts w:ascii="Century Gothic" w:hAnsi="Century Gothic"/>
        </w:rPr>
        <w:t xml:space="preserve"> je po letu 1885 narekoval gradnjo novih vil in penzionov, spodbudil pa je tudi krog piranskih izobražencev, bančnikov in podjetnikov, da so se leta 1890 odločili za ustanovitev delniške družbe za izgradnjo zdrav</w:t>
      </w:r>
      <w:r w:rsidRPr="003F1F3D">
        <w:rPr>
          <w:rFonts w:ascii="Century Gothic" w:hAnsi="Century Gothic"/>
        </w:rPr>
        <w:t xml:space="preserve">ilišča in kopališča v Portorožu. </w:t>
      </w:r>
      <w:r w:rsidRPr="003F1F3D">
        <w:rPr>
          <w:rFonts w:ascii="Century Gothic" w:hAnsi="Century Gothic"/>
        </w:rPr>
        <w:t xml:space="preserve">Od </w:t>
      </w:r>
      <w:r>
        <w:rPr>
          <w:rFonts w:ascii="Century Gothic" w:hAnsi="Century Gothic"/>
        </w:rPr>
        <w:t xml:space="preserve">_____________ </w:t>
      </w:r>
      <w:bookmarkStart w:id="0" w:name="_GoBack"/>
      <w:bookmarkEnd w:id="0"/>
      <w:r w:rsidRPr="003F1F3D">
        <w:rPr>
          <w:rFonts w:ascii="Century Gothic" w:hAnsi="Century Gothic"/>
        </w:rPr>
        <w:t xml:space="preserve">solin so kupili stavbno zemljišče in se odločili za gradnjo novega hotela z 80 sobami, 120 posteljami, restavracijo in kavarno, stavbo za terme s 30 spalnicami ter lastnim kopališčem. To je bil predhodnik Hotela </w:t>
      </w:r>
      <w:r w:rsidRPr="003F1F3D">
        <w:rPr>
          <w:rFonts w:ascii="Century Gothic" w:hAnsi="Century Gothic"/>
        </w:rPr>
        <w:t xml:space="preserve">______________. </w:t>
      </w:r>
    </w:p>
    <w:p w:rsidR="003F1F3D" w:rsidRPr="003F1F3D" w:rsidRDefault="003F1F3D" w:rsidP="003F1F3D">
      <w:pPr>
        <w:spacing w:line="360" w:lineRule="auto"/>
        <w:jc w:val="both"/>
        <w:rPr>
          <w:rFonts w:ascii="Century Gothic" w:hAnsi="Century Gothic"/>
          <w:sz w:val="24"/>
          <w:szCs w:val="24"/>
        </w:rPr>
      </w:pPr>
    </w:p>
    <w:sectPr w:rsidR="003F1F3D" w:rsidRPr="003F1F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F3D"/>
    <w:rsid w:val="003F1F3D"/>
    <w:rsid w:val="00617A1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1F3D"/>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1F3D"/>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308943">
      <w:bodyDiv w:val="1"/>
      <w:marLeft w:val="0"/>
      <w:marRight w:val="0"/>
      <w:marTop w:val="0"/>
      <w:marBottom w:val="0"/>
      <w:divBdr>
        <w:top w:val="none" w:sz="0" w:space="0" w:color="auto"/>
        <w:left w:val="none" w:sz="0" w:space="0" w:color="auto"/>
        <w:bottom w:val="none" w:sz="0" w:space="0" w:color="auto"/>
        <w:right w:val="none" w:sz="0" w:space="0" w:color="auto"/>
      </w:divBdr>
      <w:divsChild>
        <w:div w:id="1482889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158</Words>
  <Characters>904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Bojana</dc:creator>
  <cp:lastModifiedBy>Bojana</cp:lastModifiedBy>
  <cp:revision>1</cp:revision>
  <dcterms:created xsi:type="dcterms:W3CDTF">2014-06-19T14:33:00Z</dcterms:created>
  <dcterms:modified xsi:type="dcterms:W3CDTF">2014-06-19T14:39:00Z</dcterms:modified>
</cp:coreProperties>
</file>