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D4BCA" w14:textId="77777777" w:rsidR="00DC54BF" w:rsidRDefault="00DC54BF" w:rsidP="00DC54BF">
      <w:pPr>
        <w:rPr>
          <w:rFonts w:asciiTheme="majorHAnsi" w:hAnsiTheme="majorHAnsi" w:cstheme="majorHAnsi"/>
          <w:b/>
          <w:bCs/>
          <w:sz w:val="28"/>
          <w:szCs w:val="28"/>
          <w:lang w:val="en-US"/>
        </w:rPr>
      </w:pPr>
    </w:p>
    <w:p w14:paraId="67A4FB8E" w14:textId="4CA012C7" w:rsidR="00C259C8" w:rsidRPr="00D41EDE" w:rsidRDefault="00D41EDE" w:rsidP="00D41EDE">
      <w:pPr>
        <w:jc w:val="center"/>
        <w:rPr>
          <w:rFonts w:asciiTheme="majorHAnsi" w:hAnsiTheme="majorHAnsi" w:cstheme="majorHAnsi"/>
          <w:b/>
          <w:bCs/>
          <w:sz w:val="28"/>
          <w:szCs w:val="28"/>
          <w:lang w:val="en-US"/>
        </w:rPr>
      </w:pPr>
      <w:r w:rsidRPr="00D41EDE">
        <w:rPr>
          <w:rFonts w:asciiTheme="majorHAnsi" w:hAnsiTheme="majorHAnsi" w:cstheme="majorHAnsi"/>
          <w:b/>
          <w:bCs/>
          <w:sz w:val="28"/>
          <w:szCs w:val="28"/>
          <w:lang w:val="en-US"/>
        </w:rPr>
        <w:t>What are the targets of gender equality?</w:t>
      </w:r>
    </w:p>
    <w:p w14:paraId="526FEFD3" w14:textId="04A00095" w:rsidR="00D41EDE" w:rsidRDefault="00CE09E5" w:rsidP="00D41EDE">
      <w:pPr>
        <w:jc w:val="center"/>
        <w:rPr>
          <w:rFonts w:asciiTheme="majorHAnsi" w:hAnsiTheme="majorHAnsi" w:cstheme="majorHAnsi"/>
          <w:sz w:val="28"/>
          <w:szCs w:val="28"/>
          <w:lang w:val="en-US"/>
        </w:rPr>
      </w:pPr>
      <w:r>
        <w:rPr>
          <w:rFonts w:asciiTheme="majorHAnsi" w:hAnsiTheme="majorHAnsi" w:cstheme="majorHAnsi"/>
          <w:sz w:val="28"/>
          <w:szCs w:val="28"/>
          <w:lang w:val="en-US"/>
        </w:rPr>
        <w:t>L</w:t>
      </w:r>
      <w:r w:rsidR="00D41EDE" w:rsidRPr="00D41EDE">
        <w:rPr>
          <w:rFonts w:asciiTheme="majorHAnsi" w:hAnsiTheme="majorHAnsi" w:cstheme="majorHAnsi"/>
          <w:sz w:val="28"/>
          <w:szCs w:val="28"/>
          <w:lang w:val="en-US"/>
        </w:rPr>
        <w:t>esson 2</w:t>
      </w:r>
    </w:p>
    <w:p w14:paraId="071F92D4" w14:textId="7F33DA06" w:rsidR="00CE09E5" w:rsidRDefault="00CE09E5" w:rsidP="00CE09E5">
      <w:pPr>
        <w:rPr>
          <w:rFonts w:asciiTheme="majorHAnsi" w:hAnsiTheme="majorHAnsi" w:cstheme="majorHAnsi"/>
          <w:sz w:val="28"/>
          <w:szCs w:val="28"/>
          <w:lang w:val="en-US"/>
        </w:rPr>
      </w:pPr>
      <w:r>
        <w:rPr>
          <w:rFonts w:asciiTheme="majorHAnsi" w:hAnsiTheme="majorHAnsi" w:cstheme="majorHAnsi"/>
          <w:sz w:val="28"/>
          <w:szCs w:val="28"/>
          <w:lang w:val="en-US"/>
        </w:rPr>
        <w:t>Instructions</w:t>
      </w:r>
    </w:p>
    <w:p w14:paraId="587BA8B4" w14:textId="77777777" w:rsidR="00CE09E5" w:rsidRDefault="00CE09E5" w:rsidP="00D41EDE">
      <w:pPr>
        <w:rPr>
          <w:rFonts w:eastAsia="Calibri" w:cstheme="minorHAnsi"/>
          <w:bCs/>
          <w:i/>
          <w:iCs/>
          <w:kern w:val="0"/>
          <w:sz w:val="24"/>
          <w:szCs w:val="24"/>
          <w:lang w:val="en-US" w:eastAsia="cs-CZ"/>
          <w14:ligatures w14:val="none"/>
        </w:rPr>
      </w:pPr>
      <w:r>
        <w:rPr>
          <w:rFonts w:eastAsia="Calibri" w:cstheme="minorHAnsi"/>
          <w:bCs/>
          <w:i/>
          <w:iCs/>
          <w:kern w:val="0"/>
          <w:sz w:val="24"/>
          <w:szCs w:val="24"/>
          <w:lang w:val="en-US" w:eastAsia="cs-CZ"/>
          <w14:ligatures w14:val="none"/>
        </w:rPr>
        <w:t>Work in groups for about 20 min to m</w:t>
      </w:r>
      <w:r w:rsidRPr="00CE09E5">
        <w:rPr>
          <w:rFonts w:eastAsia="Calibri" w:cstheme="minorHAnsi"/>
          <w:bCs/>
          <w:i/>
          <w:iCs/>
          <w:kern w:val="0"/>
          <w:sz w:val="24"/>
          <w:szCs w:val="24"/>
          <w:lang w:val="en-US" w:eastAsia="cs-CZ"/>
          <w14:ligatures w14:val="none"/>
        </w:rPr>
        <w:t>atch the targets</w:t>
      </w:r>
      <w:r>
        <w:rPr>
          <w:rFonts w:eastAsia="Calibri" w:cstheme="minorHAnsi"/>
          <w:bCs/>
          <w:i/>
          <w:iCs/>
          <w:kern w:val="0"/>
          <w:sz w:val="24"/>
          <w:szCs w:val="24"/>
          <w:lang w:val="en-US" w:eastAsia="cs-CZ"/>
          <w14:ligatures w14:val="none"/>
        </w:rPr>
        <w:t xml:space="preserve"> of gender equality with the facts and figures</w:t>
      </w:r>
      <w:r w:rsidRPr="00CE09E5">
        <w:rPr>
          <w:rFonts w:eastAsia="Calibri" w:cstheme="minorHAnsi"/>
          <w:bCs/>
          <w:i/>
          <w:iCs/>
          <w:kern w:val="0"/>
          <w:sz w:val="24"/>
          <w:szCs w:val="24"/>
          <w:lang w:val="en-US" w:eastAsia="cs-CZ"/>
          <w14:ligatures w14:val="none"/>
        </w:rPr>
        <w:t xml:space="preserve">. Share your reactions to both the facts &amp; figures and the targets. </w:t>
      </w:r>
    </w:p>
    <w:p w14:paraId="2C1B4F0F" w14:textId="33A2B81C" w:rsidR="00CC570F" w:rsidRPr="00CE09E5" w:rsidRDefault="00CE09E5" w:rsidP="00D41EDE">
      <w:pPr>
        <w:rPr>
          <w:rFonts w:eastAsia="Calibri" w:cstheme="minorHAnsi"/>
          <w:bCs/>
          <w:i/>
          <w:iCs/>
          <w:kern w:val="0"/>
          <w:sz w:val="24"/>
          <w:szCs w:val="24"/>
          <w:lang w:val="en-US" w:eastAsia="cs-CZ"/>
          <w14:ligatures w14:val="none"/>
        </w:rPr>
      </w:pPr>
      <w:r w:rsidRPr="00CE09E5">
        <w:rPr>
          <w:rFonts w:eastAsia="Calibri" w:cstheme="minorHAnsi"/>
          <w:bCs/>
          <w:i/>
          <w:iCs/>
          <w:kern w:val="0"/>
          <w:sz w:val="24"/>
          <w:szCs w:val="24"/>
          <w:lang w:val="en-US" w:eastAsia="cs-CZ"/>
          <w14:ligatures w14:val="none"/>
        </w:rPr>
        <w:t>What do the facts &amp; figures say about the gender (in)equality in the world? Are any of the facts surprising for you? Can you relate to any of the facts &amp; figures, either personally or in connection with your locality (for example, have you heard about a job discrimination against someone you know or someone in your community)? What is your opinion of the targets? Can you think of any additional targets that might be missing?</w:t>
      </w:r>
    </w:p>
    <w:p w14:paraId="0FD23239" w14:textId="25042C11" w:rsidR="00D41EDE" w:rsidRPr="00D41EDE" w:rsidRDefault="00D41EDE" w:rsidP="00D41EDE">
      <w:pPr>
        <w:rPr>
          <w:rFonts w:asciiTheme="majorHAnsi" w:eastAsia="Calibri" w:hAnsiTheme="majorHAnsi" w:cstheme="majorHAnsi"/>
          <w:bCs/>
          <w:kern w:val="0"/>
          <w:sz w:val="28"/>
          <w:szCs w:val="28"/>
          <w:lang w:val="en-US" w:eastAsia="cs-CZ"/>
          <w14:ligatures w14:val="none"/>
        </w:rPr>
      </w:pPr>
      <w:r w:rsidRPr="00D41EDE">
        <w:rPr>
          <w:rFonts w:asciiTheme="majorHAnsi" w:eastAsia="Calibri" w:hAnsiTheme="majorHAnsi" w:cstheme="majorHAnsi"/>
          <w:bCs/>
          <w:kern w:val="0"/>
          <w:sz w:val="28"/>
          <w:szCs w:val="28"/>
          <w:lang w:val="en-US" w:eastAsia="cs-CZ"/>
          <w14:ligatures w14:val="none"/>
        </w:rPr>
        <w:t>Targets of Gender Equality</w:t>
      </w:r>
    </w:p>
    <w:p w14:paraId="406B0112" w14:textId="77777777" w:rsidR="00D41EDE" w:rsidRPr="00D41EDE" w:rsidRDefault="00D41EDE" w:rsidP="00D41EDE">
      <w:pPr>
        <w:rPr>
          <w:rFonts w:ascii="Calibri" w:eastAsia="Calibri" w:hAnsi="Calibri" w:cs="Calibri"/>
          <w:bCs/>
          <w:i/>
          <w:iCs/>
          <w:kern w:val="0"/>
          <w:sz w:val="24"/>
          <w:szCs w:val="24"/>
          <w:lang w:val="en-US" w:eastAsia="cs-CZ"/>
          <w14:ligatures w14:val="none"/>
        </w:rPr>
      </w:pPr>
      <w:r w:rsidRPr="00D41EDE">
        <w:rPr>
          <w:rFonts w:ascii="Calibri" w:eastAsia="Calibri" w:hAnsi="Calibri" w:cs="Calibri"/>
          <w:bCs/>
          <w:i/>
          <w:iCs/>
          <w:kern w:val="0"/>
          <w:sz w:val="24"/>
          <w:szCs w:val="24"/>
          <w:lang w:val="en-US" w:eastAsia="cs-CZ"/>
          <w14:ligatures w14:val="none"/>
        </w:rPr>
        <w:t>1. End all forms of discrimination against all women and girls everywhere.</w:t>
      </w:r>
    </w:p>
    <w:p w14:paraId="6414D752" w14:textId="5A47008F" w:rsidR="00D41EDE" w:rsidRPr="00D41EDE" w:rsidRDefault="00D41EDE" w:rsidP="00D41EDE">
      <w:pPr>
        <w:rPr>
          <w:rFonts w:ascii="Calibri" w:eastAsia="Calibri" w:hAnsi="Calibri" w:cs="Calibri"/>
          <w:bCs/>
          <w:i/>
          <w:iCs/>
          <w:kern w:val="0"/>
          <w:sz w:val="24"/>
          <w:szCs w:val="24"/>
          <w:lang w:val="en-US" w:eastAsia="cs-CZ"/>
          <w14:ligatures w14:val="none"/>
        </w:rPr>
      </w:pPr>
      <w:r w:rsidRPr="00D41EDE">
        <w:rPr>
          <w:rFonts w:ascii="Calibri" w:eastAsia="Calibri" w:hAnsi="Calibri" w:cs="Calibri"/>
          <w:bCs/>
          <w:i/>
          <w:iCs/>
          <w:kern w:val="0"/>
          <w:sz w:val="24"/>
          <w:szCs w:val="24"/>
          <w:lang w:val="en-US" w:eastAsia="cs-CZ"/>
          <w14:ligatures w14:val="none"/>
        </w:rPr>
        <w:t>2. Eliminate all forms of violence against all women and girls in the public and private spheres.</w:t>
      </w:r>
    </w:p>
    <w:p w14:paraId="0E953F15" w14:textId="77777777" w:rsidR="00D41EDE" w:rsidRPr="00D41EDE" w:rsidRDefault="00D41EDE" w:rsidP="00D41EDE">
      <w:pPr>
        <w:rPr>
          <w:rFonts w:ascii="Calibri" w:eastAsia="Calibri" w:hAnsi="Calibri" w:cs="Calibri"/>
          <w:bCs/>
          <w:i/>
          <w:iCs/>
          <w:kern w:val="0"/>
          <w:sz w:val="24"/>
          <w:szCs w:val="24"/>
          <w:lang w:val="en-US" w:eastAsia="cs-CZ"/>
          <w14:ligatures w14:val="none"/>
        </w:rPr>
      </w:pPr>
      <w:r w:rsidRPr="00D41EDE">
        <w:rPr>
          <w:rFonts w:ascii="Calibri" w:eastAsia="Calibri" w:hAnsi="Calibri" w:cs="Calibri"/>
          <w:bCs/>
          <w:i/>
          <w:iCs/>
          <w:kern w:val="0"/>
          <w:sz w:val="24"/>
          <w:szCs w:val="24"/>
          <w:lang w:val="en-US" w:eastAsia="cs-CZ"/>
          <w14:ligatures w14:val="none"/>
        </w:rPr>
        <w:t>3. Eliminate all harmful practices, such as child, early and forced marriage and female genital mutilation.</w:t>
      </w:r>
    </w:p>
    <w:p w14:paraId="0EA1B763" w14:textId="7E6FCABC" w:rsidR="00D41EDE" w:rsidRPr="00D41EDE" w:rsidRDefault="00D41EDE" w:rsidP="00D41EDE">
      <w:pPr>
        <w:rPr>
          <w:rFonts w:ascii="Calibri" w:eastAsia="Calibri" w:hAnsi="Calibri" w:cs="Calibri"/>
          <w:bCs/>
          <w:i/>
          <w:iCs/>
          <w:kern w:val="0"/>
          <w:sz w:val="24"/>
          <w:szCs w:val="24"/>
          <w:lang w:val="en-US" w:eastAsia="cs-CZ"/>
          <w14:ligatures w14:val="none"/>
        </w:rPr>
      </w:pPr>
      <w:r w:rsidRPr="00D41EDE">
        <w:rPr>
          <w:rFonts w:ascii="Calibri" w:eastAsia="Calibri" w:hAnsi="Calibri" w:cs="Calibri"/>
          <w:bCs/>
          <w:i/>
          <w:iCs/>
          <w:kern w:val="0"/>
          <w:sz w:val="24"/>
          <w:szCs w:val="24"/>
          <w:lang w:val="en-US" w:eastAsia="cs-CZ"/>
          <w14:ligatures w14:val="none"/>
        </w:rPr>
        <w:t>4. Recognize and value unpaid care and domestic work and the promotion of shared responsibility within the household and the family as appropriate.</w:t>
      </w:r>
    </w:p>
    <w:p w14:paraId="6D0511A0" w14:textId="77777777" w:rsidR="00D41EDE" w:rsidRPr="00D41EDE" w:rsidRDefault="00D41EDE" w:rsidP="00D41EDE">
      <w:pPr>
        <w:rPr>
          <w:rFonts w:ascii="Calibri" w:eastAsia="Calibri" w:hAnsi="Calibri" w:cs="Calibri"/>
          <w:bCs/>
          <w:i/>
          <w:iCs/>
          <w:kern w:val="0"/>
          <w:sz w:val="24"/>
          <w:szCs w:val="24"/>
          <w:lang w:val="en-US" w:eastAsia="cs-CZ"/>
          <w14:ligatures w14:val="none"/>
        </w:rPr>
      </w:pPr>
      <w:r w:rsidRPr="00D41EDE">
        <w:rPr>
          <w:rFonts w:ascii="Calibri" w:eastAsia="Calibri" w:hAnsi="Calibri" w:cs="Calibri"/>
          <w:bCs/>
          <w:i/>
          <w:iCs/>
          <w:kern w:val="0"/>
          <w:sz w:val="24"/>
          <w:szCs w:val="24"/>
          <w:lang w:val="en-US" w:eastAsia="cs-CZ"/>
          <w14:ligatures w14:val="none"/>
        </w:rPr>
        <w:t xml:space="preserve">5. Ensure women’s full and effective participation and equal opportunities for leadership at all levels of decision making in political, </w:t>
      </w:r>
      <w:proofErr w:type="gramStart"/>
      <w:r w:rsidRPr="00D41EDE">
        <w:rPr>
          <w:rFonts w:ascii="Calibri" w:eastAsia="Calibri" w:hAnsi="Calibri" w:cs="Calibri"/>
          <w:bCs/>
          <w:i/>
          <w:iCs/>
          <w:kern w:val="0"/>
          <w:sz w:val="24"/>
          <w:szCs w:val="24"/>
          <w:lang w:val="en-US" w:eastAsia="cs-CZ"/>
          <w14:ligatures w14:val="none"/>
        </w:rPr>
        <w:t>economic</w:t>
      </w:r>
      <w:proofErr w:type="gramEnd"/>
      <w:r w:rsidRPr="00D41EDE">
        <w:rPr>
          <w:rFonts w:ascii="Calibri" w:eastAsia="Calibri" w:hAnsi="Calibri" w:cs="Calibri"/>
          <w:bCs/>
          <w:i/>
          <w:iCs/>
          <w:kern w:val="0"/>
          <w:sz w:val="24"/>
          <w:szCs w:val="24"/>
          <w:lang w:val="en-US" w:eastAsia="cs-CZ"/>
          <w14:ligatures w14:val="none"/>
        </w:rPr>
        <w:t xml:space="preserve"> and public life.</w:t>
      </w:r>
    </w:p>
    <w:p w14:paraId="76821DF5" w14:textId="74F44E89" w:rsidR="00D41EDE" w:rsidRPr="00D41EDE" w:rsidRDefault="00D41EDE" w:rsidP="00D41EDE">
      <w:pPr>
        <w:rPr>
          <w:rFonts w:ascii="Calibri" w:eastAsia="Calibri" w:hAnsi="Calibri" w:cs="Calibri"/>
          <w:bCs/>
          <w:i/>
          <w:iCs/>
          <w:kern w:val="0"/>
          <w:sz w:val="24"/>
          <w:szCs w:val="24"/>
          <w:lang w:val="en-US" w:eastAsia="cs-CZ"/>
          <w14:ligatures w14:val="none"/>
        </w:rPr>
      </w:pPr>
      <w:r w:rsidRPr="00D41EDE">
        <w:rPr>
          <w:rFonts w:ascii="Calibri" w:eastAsia="Calibri" w:hAnsi="Calibri" w:cs="Calibri"/>
          <w:bCs/>
          <w:i/>
          <w:iCs/>
          <w:kern w:val="0"/>
          <w:sz w:val="24"/>
          <w:szCs w:val="24"/>
          <w:lang w:val="en-US" w:eastAsia="cs-CZ"/>
          <w14:ligatures w14:val="none"/>
        </w:rPr>
        <w:t>6. Ensure universal access to sexual and reproductive health and reproductive rights.</w:t>
      </w:r>
    </w:p>
    <w:p w14:paraId="78C44380" w14:textId="77777777" w:rsidR="00D41EDE" w:rsidRPr="00D41EDE" w:rsidRDefault="00D41EDE" w:rsidP="00D41EDE">
      <w:pPr>
        <w:rPr>
          <w:rFonts w:ascii="Calibri" w:eastAsia="Calibri" w:hAnsi="Calibri" w:cs="Calibri"/>
          <w:bCs/>
          <w:i/>
          <w:iCs/>
          <w:kern w:val="0"/>
          <w:sz w:val="24"/>
          <w:szCs w:val="24"/>
          <w:lang w:val="en-US" w:eastAsia="cs-CZ"/>
          <w14:ligatures w14:val="none"/>
        </w:rPr>
      </w:pPr>
      <w:r w:rsidRPr="00D41EDE">
        <w:rPr>
          <w:rFonts w:ascii="Calibri" w:eastAsia="Calibri" w:hAnsi="Calibri" w:cs="Calibri"/>
          <w:bCs/>
          <w:i/>
          <w:iCs/>
          <w:kern w:val="0"/>
          <w:sz w:val="24"/>
          <w:szCs w:val="24"/>
          <w:lang w:val="en-US" w:eastAsia="cs-CZ"/>
          <w14:ligatures w14:val="none"/>
        </w:rPr>
        <w:t xml:space="preserve">7.  Undertake reforms to give women equal rights to economic resources, as well as access to ownership and control over land and other forms of property, financial services, </w:t>
      </w:r>
      <w:proofErr w:type="gramStart"/>
      <w:r w:rsidRPr="00D41EDE">
        <w:rPr>
          <w:rFonts w:ascii="Calibri" w:eastAsia="Calibri" w:hAnsi="Calibri" w:cs="Calibri"/>
          <w:bCs/>
          <w:i/>
          <w:iCs/>
          <w:kern w:val="0"/>
          <w:sz w:val="24"/>
          <w:szCs w:val="24"/>
          <w:lang w:val="en-US" w:eastAsia="cs-CZ"/>
          <w14:ligatures w14:val="none"/>
        </w:rPr>
        <w:t>inheritance</w:t>
      </w:r>
      <w:proofErr w:type="gramEnd"/>
      <w:r w:rsidRPr="00D41EDE">
        <w:rPr>
          <w:rFonts w:ascii="Calibri" w:eastAsia="Calibri" w:hAnsi="Calibri" w:cs="Calibri"/>
          <w:bCs/>
          <w:i/>
          <w:iCs/>
          <w:kern w:val="0"/>
          <w:sz w:val="24"/>
          <w:szCs w:val="24"/>
          <w:lang w:val="en-US" w:eastAsia="cs-CZ"/>
          <w14:ligatures w14:val="none"/>
        </w:rPr>
        <w:t xml:space="preserve"> and natural resources, in accordance with national laws.</w:t>
      </w:r>
    </w:p>
    <w:p w14:paraId="1C5E7D50" w14:textId="77777777" w:rsidR="00D41EDE" w:rsidRPr="00D41EDE" w:rsidRDefault="00D41EDE" w:rsidP="00D41EDE">
      <w:pPr>
        <w:rPr>
          <w:rFonts w:ascii="Calibri" w:eastAsia="Calibri" w:hAnsi="Calibri" w:cs="Calibri"/>
          <w:bCs/>
          <w:i/>
          <w:iCs/>
          <w:kern w:val="0"/>
          <w:sz w:val="24"/>
          <w:szCs w:val="24"/>
          <w:lang w:val="en-US" w:eastAsia="cs-CZ"/>
          <w14:ligatures w14:val="none"/>
        </w:rPr>
      </w:pPr>
      <w:r w:rsidRPr="00D41EDE">
        <w:rPr>
          <w:rFonts w:ascii="Calibri" w:eastAsia="Calibri" w:hAnsi="Calibri" w:cs="Calibri"/>
          <w:bCs/>
          <w:i/>
          <w:iCs/>
          <w:kern w:val="0"/>
          <w:sz w:val="24"/>
          <w:szCs w:val="24"/>
          <w:lang w:val="en-US" w:eastAsia="cs-CZ"/>
          <w14:ligatures w14:val="none"/>
        </w:rPr>
        <w:t>8. Enhance the use of enabling technology, in particular information and communications technology, to promote the empowerment of women.</w:t>
      </w:r>
    </w:p>
    <w:p w14:paraId="501CD5E1" w14:textId="77777777" w:rsidR="00D41EDE" w:rsidRPr="00D41EDE" w:rsidRDefault="00D41EDE" w:rsidP="00D41EDE">
      <w:pPr>
        <w:rPr>
          <w:rFonts w:ascii="Calibri" w:eastAsia="Calibri" w:hAnsi="Calibri" w:cs="Calibri"/>
          <w:bCs/>
          <w:i/>
          <w:iCs/>
          <w:kern w:val="0"/>
          <w:sz w:val="24"/>
          <w:szCs w:val="24"/>
          <w:lang w:val="en-US" w:eastAsia="cs-CZ"/>
          <w14:ligatures w14:val="none"/>
        </w:rPr>
      </w:pPr>
    </w:p>
    <w:p w14:paraId="03072072" w14:textId="77777777" w:rsidR="00D41EDE" w:rsidRDefault="00D41EDE" w:rsidP="00D41EDE">
      <w:pPr>
        <w:rPr>
          <w:rFonts w:ascii="Calibri" w:eastAsia="Calibri" w:hAnsi="Calibri" w:cs="Calibri"/>
          <w:bCs/>
          <w:kern w:val="0"/>
          <w:lang w:val="en-US" w:eastAsia="cs-CZ"/>
          <w14:ligatures w14:val="none"/>
        </w:rPr>
      </w:pPr>
    </w:p>
    <w:p w14:paraId="6F22F14C" w14:textId="77777777" w:rsidR="00DC54BF" w:rsidRDefault="00DC54BF" w:rsidP="00D41EDE">
      <w:pPr>
        <w:rPr>
          <w:rFonts w:ascii="Calibri" w:eastAsia="Calibri" w:hAnsi="Calibri" w:cs="Calibri"/>
          <w:bCs/>
          <w:kern w:val="0"/>
          <w:lang w:val="en-US" w:eastAsia="cs-CZ"/>
          <w14:ligatures w14:val="none"/>
        </w:rPr>
      </w:pPr>
    </w:p>
    <w:p w14:paraId="6E8953B8" w14:textId="77777777" w:rsidR="00DC54BF" w:rsidRPr="00D41EDE" w:rsidRDefault="00DC54BF" w:rsidP="00D41EDE">
      <w:pPr>
        <w:rPr>
          <w:rFonts w:ascii="Calibri" w:eastAsia="Calibri" w:hAnsi="Calibri" w:cs="Calibri"/>
          <w:bCs/>
          <w:kern w:val="0"/>
          <w:lang w:val="en-US" w:eastAsia="cs-CZ"/>
          <w14:ligatures w14:val="none"/>
        </w:rPr>
      </w:pPr>
    </w:p>
    <w:p w14:paraId="33485203" w14:textId="020022AF" w:rsidR="00D41EDE" w:rsidRDefault="00D41EDE" w:rsidP="00D41EDE">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Facts &amp; figures</w:t>
      </w:r>
    </w:p>
    <w:p w14:paraId="0CE3660F" w14:textId="7300A9D4" w:rsidR="00DC54BF" w:rsidRPr="00DC54BF" w:rsidRDefault="00D41EDE" w:rsidP="00DC54BF">
      <w:pPr>
        <w:numPr>
          <w:ilvl w:val="0"/>
          <w:numId w:val="1"/>
        </w:numPr>
        <w:jc w:val="both"/>
        <w:rPr>
          <w:rFonts w:cstheme="minorHAnsi"/>
          <w:sz w:val="24"/>
          <w:szCs w:val="24"/>
        </w:rPr>
      </w:pPr>
      <w:r w:rsidRPr="00D41EDE">
        <w:rPr>
          <w:rFonts w:cstheme="minorHAnsi"/>
          <w:i/>
          <w:iCs/>
          <w:sz w:val="24"/>
          <w:szCs w:val="24"/>
          <w:lang w:val="en-US"/>
        </w:rPr>
        <w:t>In the first year of the pandemic, an estimated 1.4 million additional unintended pregnancies occurred in lower- and middle-income countries (Sustainable Development Goals Report 2022).</w:t>
      </w:r>
    </w:p>
    <w:p w14:paraId="0BB4B693" w14:textId="77777777" w:rsidR="00D41EDE" w:rsidRPr="00D41EDE" w:rsidRDefault="00D41EDE" w:rsidP="00D41EDE">
      <w:pPr>
        <w:numPr>
          <w:ilvl w:val="0"/>
          <w:numId w:val="1"/>
        </w:numPr>
        <w:jc w:val="both"/>
        <w:rPr>
          <w:rFonts w:cstheme="minorHAnsi"/>
          <w:sz w:val="24"/>
          <w:szCs w:val="24"/>
        </w:rPr>
      </w:pPr>
      <w:r w:rsidRPr="00D41EDE">
        <w:rPr>
          <w:rFonts w:cstheme="minorHAnsi"/>
          <w:i/>
          <w:iCs/>
          <w:sz w:val="24"/>
          <w:szCs w:val="24"/>
          <w:lang w:val="en-US"/>
        </w:rPr>
        <w:t>Nearly 82 million women around the world don’t have any legal protection against discrimination in the workplace (World Policy Analysis Centre, 2017).</w:t>
      </w:r>
    </w:p>
    <w:p w14:paraId="2ECCD6B5" w14:textId="77777777" w:rsidR="00D41EDE" w:rsidRPr="00D41EDE" w:rsidRDefault="00D41EDE" w:rsidP="00D41EDE">
      <w:pPr>
        <w:numPr>
          <w:ilvl w:val="0"/>
          <w:numId w:val="1"/>
        </w:numPr>
        <w:jc w:val="both"/>
        <w:rPr>
          <w:rFonts w:cstheme="minorHAnsi"/>
          <w:sz w:val="24"/>
          <w:szCs w:val="24"/>
        </w:rPr>
      </w:pPr>
      <w:r w:rsidRPr="00D41EDE">
        <w:rPr>
          <w:rFonts w:cstheme="minorHAnsi"/>
          <w:i/>
          <w:iCs/>
          <w:sz w:val="24"/>
          <w:szCs w:val="24"/>
          <w:lang w:val="en-US"/>
        </w:rPr>
        <w:t xml:space="preserve">246 million children are subjected to gender-based violence in and around schools every year (UNESCO strategy). </w:t>
      </w:r>
    </w:p>
    <w:p w14:paraId="0355A52A" w14:textId="77777777" w:rsidR="00D41EDE" w:rsidRPr="00D41EDE" w:rsidRDefault="00D41EDE" w:rsidP="00D41EDE">
      <w:pPr>
        <w:numPr>
          <w:ilvl w:val="0"/>
          <w:numId w:val="1"/>
        </w:numPr>
        <w:jc w:val="both"/>
        <w:rPr>
          <w:rFonts w:cstheme="minorHAnsi"/>
          <w:sz w:val="24"/>
          <w:szCs w:val="24"/>
        </w:rPr>
      </w:pPr>
      <w:r w:rsidRPr="00D41EDE">
        <w:rPr>
          <w:rFonts w:cstheme="minorHAnsi"/>
          <w:i/>
          <w:iCs/>
          <w:sz w:val="24"/>
          <w:szCs w:val="24"/>
          <w:lang w:val="en-US"/>
        </w:rPr>
        <w:t>Women spend at least twice as much time as men on domestic work, and when all work – (paid and unpaid) – is considered, women work longer hours than men (The World’s Women, 2015).</w:t>
      </w:r>
    </w:p>
    <w:p w14:paraId="48A10A3F" w14:textId="2EAEA8F4" w:rsidR="00D41EDE" w:rsidRPr="00D41EDE" w:rsidRDefault="00D41EDE" w:rsidP="00D41EDE">
      <w:pPr>
        <w:numPr>
          <w:ilvl w:val="0"/>
          <w:numId w:val="1"/>
        </w:numPr>
        <w:jc w:val="both"/>
        <w:rPr>
          <w:rFonts w:cstheme="minorHAnsi"/>
          <w:sz w:val="24"/>
          <w:szCs w:val="24"/>
        </w:rPr>
      </w:pPr>
      <w:r w:rsidRPr="00D41EDE">
        <w:rPr>
          <w:rFonts w:cstheme="minorHAnsi"/>
          <w:i/>
          <w:iCs/>
          <w:sz w:val="24"/>
          <w:szCs w:val="24"/>
          <w:lang w:val="en-US"/>
        </w:rPr>
        <w:t>In 2021, 650 million girls and women are married before age 18, most often meaning an abrupt end to their education (UNESCO strategy).</w:t>
      </w:r>
    </w:p>
    <w:p w14:paraId="6512F557" w14:textId="42ED2ADF" w:rsidR="00D41EDE" w:rsidRPr="00D41EDE" w:rsidRDefault="00D41EDE" w:rsidP="00D41EDE">
      <w:pPr>
        <w:numPr>
          <w:ilvl w:val="0"/>
          <w:numId w:val="1"/>
        </w:numPr>
        <w:jc w:val="both"/>
        <w:rPr>
          <w:rFonts w:cstheme="minorHAnsi"/>
          <w:sz w:val="24"/>
          <w:szCs w:val="24"/>
        </w:rPr>
      </w:pPr>
      <w:r w:rsidRPr="00D41EDE">
        <w:rPr>
          <w:rFonts w:cstheme="minorHAnsi"/>
          <w:sz w:val="24"/>
          <w:szCs w:val="24"/>
          <w:lang w:val="en-US"/>
        </w:rPr>
        <w:t xml:space="preserve"> </w:t>
      </w:r>
      <w:r w:rsidRPr="00D41EDE">
        <w:rPr>
          <w:rFonts w:cstheme="minorHAnsi"/>
          <w:i/>
          <w:iCs/>
          <w:sz w:val="24"/>
          <w:szCs w:val="24"/>
          <w:lang w:val="en-US"/>
        </w:rPr>
        <w:t>At least 200 million girls and women today have been subjected to female genital mutilation, mainly in 31 countries (Sustainable Development Goals Report 2022).</w:t>
      </w:r>
    </w:p>
    <w:p w14:paraId="235AFE5F" w14:textId="2B2BD461" w:rsidR="00D41EDE" w:rsidRPr="00D41EDE" w:rsidRDefault="00D41EDE" w:rsidP="00D41EDE">
      <w:pPr>
        <w:numPr>
          <w:ilvl w:val="0"/>
          <w:numId w:val="1"/>
        </w:numPr>
        <w:jc w:val="both"/>
        <w:rPr>
          <w:rFonts w:cstheme="minorHAnsi"/>
          <w:sz w:val="24"/>
          <w:szCs w:val="24"/>
        </w:rPr>
      </w:pPr>
      <w:r w:rsidRPr="00D41EDE">
        <w:rPr>
          <w:rFonts w:cstheme="minorHAnsi"/>
          <w:i/>
          <w:iCs/>
          <w:sz w:val="24"/>
          <w:szCs w:val="24"/>
          <w:lang w:val="en-US"/>
        </w:rPr>
        <w:t>As of 1 January 2022, the global share of women in national parliaments reached 26.2 per cent, up from 22.4 per cent in 2015. At this pace, it would take another 40 years for women and men to be represented equally in national parliaments (Sustainable Development Goals Report 2022).</w:t>
      </w:r>
    </w:p>
    <w:p w14:paraId="74DD4E56" w14:textId="54CC6AAE" w:rsidR="00D41EDE" w:rsidRPr="00D41EDE" w:rsidRDefault="00D41EDE" w:rsidP="00D41EDE">
      <w:pPr>
        <w:numPr>
          <w:ilvl w:val="0"/>
          <w:numId w:val="1"/>
        </w:numPr>
        <w:jc w:val="both"/>
        <w:rPr>
          <w:rFonts w:cstheme="minorHAnsi"/>
          <w:sz w:val="24"/>
          <w:szCs w:val="24"/>
        </w:rPr>
      </w:pPr>
      <w:r w:rsidRPr="00D41EDE">
        <w:rPr>
          <w:rFonts w:cstheme="minorHAnsi"/>
          <w:i/>
          <w:iCs/>
          <w:sz w:val="24"/>
          <w:szCs w:val="24"/>
          <w:lang w:val="en-US"/>
        </w:rPr>
        <w:t>Women tend to be disadvantaged in accessing and utilizing the power of ICT. On average, around 25 per cent less women are using the Internet than men (Women and ICT Frontier Initiative).</w:t>
      </w:r>
    </w:p>
    <w:p w14:paraId="6913328D" w14:textId="6080A193" w:rsidR="00D41EDE" w:rsidRPr="00D41EDE" w:rsidRDefault="00D41EDE" w:rsidP="00D41EDE">
      <w:pPr>
        <w:numPr>
          <w:ilvl w:val="0"/>
          <w:numId w:val="1"/>
        </w:numPr>
        <w:jc w:val="both"/>
        <w:rPr>
          <w:rFonts w:cstheme="minorHAnsi"/>
          <w:sz w:val="24"/>
          <w:szCs w:val="24"/>
        </w:rPr>
      </w:pPr>
      <w:r w:rsidRPr="00D41EDE">
        <w:rPr>
          <w:rFonts w:cstheme="minorHAnsi"/>
          <w:i/>
          <w:iCs/>
          <w:sz w:val="24"/>
          <w:szCs w:val="24"/>
          <w:lang w:val="en-US"/>
        </w:rPr>
        <w:t>Only 15 out of 52 reporting countries included sufficient provisions in their legal frameworks to protect women’s rights to land (Sustainable Development Goals Report 2022).</w:t>
      </w:r>
    </w:p>
    <w:p w14:paraId="121DCF20" w14:textId="77777777" w:rsidR="00D41EDE" w:rsidRPr="00D41EDE" w:rsidRDefault="00D41EDE" w:rsidP="00D41EDE">
      <w:pPr>
        <w:jc w:val="both"/>
        <w:rPr>
          <w:rFonts w:cstheme="minorHAnsi"/>
        </w:rPr>
      </w:pPr>
    </w:p>
    <w:sectPr w:rsidR="00D41EDE" w:rsidRPr="00D41ED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C9DA2" w14:textId="77777777" w:rsidR="006643E5" w:rsidRDefault="006643E5" w:rsidP="00DC54BF">
      <w:pPr>
        <w:spacing w:after="0" w:line="240" w:lineRule="auto"/>
      </w:pPr>
      <w:r>
        <w:separator/>
      </w:r>
    </w:p>
  </w:endnote>
  <w:endnote w:type="continuationSeparator" w:id="0">
    <w:p w14:paraId="00E4B51B" w14:textId="77777777" w:rsidR="006643E5" w:rsidRDefault="006643E5" w:rsidP="00DC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59AD" w14:textId="77777777" w:rsidR="00DC54BF" w:rsidRDefault="00DC54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A3449" w14:textId="77777777" w:rsidR="00DC54BF" w:rsidRDefault="00DC54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2BE79" w14:textId="77777777" w:rsidR="00DC54BF" w:rsidRDefault="00DC54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52B2A" w14:textId="77777777" w:rsidR="006643E5" w:rsidRDefault="006643E5" w:rsidP="00DC54BF">
      <w:pPr>
        <w:spacing w:after="0" w:line="240" w:lineRule="auto"/>
      </w:pPr>
      <w:r>
        <w:separator/>
      </w:r>
    </w:p>
  </w:footnote>
  <w:footnote w:type="continuationSeparator" w:id="0">
    <w:p w14:paraId="52540A5F" w14:textId="77777777" w:rsidR="006643E5" w:rsidRDefault="006643E5" w:rsidP="00DC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0E9A9" w14:textId="77777777" w:rsidR="00DC54BF" w:rsidRDefault="00DC54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B1C82" w14:textId="0A6A461F" w:rsidR="00DC54BF" w:rsidRDefault="00DC54BF" w:rsidP="00DC54BF">
    <w:pPr>
      <w:pStyle w:val="Normlnweb"/>
      <w:spacing w:before="0" w:beforeAutospacing="0" w:after="0" w:afterAutospacing="0"/>
      <w:jc w:val="center"/>
      <w:rPr>
        <w:rFonts w:asciiTheme="minorHAnsi" w:eastAsiaTheme="minorEastAsia" w:hAnsi="Calibri" w:cstheme="minorBidi"/>
        <w:color w:val="000000" w:themeColor="dark1"/>
        <w:kern w:val="24"/>
        <w:sz w:val="18"/>
        <w:szCs w:val="18"/>
        <w:lang w:val="en-US"/>
      </w:rPr>
    </w:pPr>
    <w:r>
      <w:rPr>
        <w:noProof/>
      </w:rPr>
      <w:drawing>
        <wp:inline distT="0" distB="0" distL="0" distR="0" wp14:anchorId="42201E0B" wp14:editId="7B98A49B">
          <wp:extent cx="3222007" cy="490190"/>
          <wp:effectExtent l="0" t="0" r="0" b="5715"/>
          <wp:docPr id="8" name="Billede 7" descr="Et billede, der indeholder Grafik, grafisk design, Farverigt, Font/skrifttype&#10;&#10;Automatisk genereret beskrivelse">
            <a:extLst xmlns:a="http://schemas.openxmlformats.org/drawingml/2006/main">
              <a:ext uri="{FF2B5EF4-FFF2-40B4-BE49-F238E27FC236}">
                <a16:creationId xmlns:a16="http://schemas.microsoft.com/office/drawing/2014/main" id="{6F1C3E99-C9A7-0B59-C3FC-2B5CB34BF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7" descr="Et billede, der indeholder Grafik, grafisk design, Farverigt, Font/skrifttype&#10;&#10;Automatisk genereret beskrivelse">
                    <a:extLst>
                      <a:ext uri="{FF2B5EF4-FFF2-40B4-BE49-F238E27FC236}">
                        <a16:creationId xmlns:a16="http://schemas.microsoft.com/office/drawing/2014/main" id="{6F1C3E99-C9A7-0B59-C3FC-2B5CB34BF3D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40427" cy="508206"/>
                  </a:xfrm>
                  <a:prstGeom prst="rect">
                    <a:avLst/>
                  </a:prstGeom>
                </pic:spPr>
              </pic:pic>
            </a:graphicData>
          </a:graphic>
        </wp:inline>
      </w:drawing>
    </w:r>
  </w:p>
  <w:p w14:paraId="250B9753" w14:textId="7C455211" w:rsidR="00DC54BF" w:rsidRPr="00DC54BF" w:rsidRDefault="00DC54BF" w:rsidP="00DC54BF">
    <w:pPr>
      <w:pStyle w:val="Normlnweb"/>
      <w:spacing w:before="0" w:beforeAutospacing="0" w:after="0" w:afterAutospacing="0"/>
      <w:rPr>
        <w:b/>
        <w:bCs/>
        <w:sz w:val="20"/>
        <w:szCs w:val="20"/>
      </w:rPr>
    </w:pPr>
    <w:r w:rsidRPr="00DC54BF">
      <w:rPr>
        <w:rFonts w:asciiTheme="minorHAnsi" w:eastAsiaTheme="minorEastAsia" w:hAnsi="Calibri" w:cstheme="minorBidi"/>
        <w:b/>
        <w:bCs/>
        <w:color w:val="000000" w:themeColor="dark1"/>
        <w:kern w:val="24"/>
        <w:sz w:val="20"/>
        <w:szCs w:val="20"/>
        <w:lang w:val="en-US"/>
      </w:rPr>
      <w:t xml:space="preserve">Reference: </w:t>
    </w:r>
    <w:hyperlink r:id="rId2" w:history="1">
      <w:proofErr w:type="spellStart"/>
      <w:r w:rsidRPr="00DC54BF">
        <w:rPr>
          <w:rStyle w:val="Hypertextovodkaz"/>
          <w:rFonts w:asciiTheme="minorHAnsi" w:eastAsiaTheme="minorEastAsia" w:hAnsi="Calibri" w:cstheme="minorBidi"/>
          <w:b/>
          <w:bCs/>
          <w:color w:val="000000" w:themeColor="dark1"/>
          <w:kern w:val="24"/>
          <w:sz w:val="20"/>
          <w:szCs w:val="20"/>
          <w:lang w:val="en-US"/>
        </w:rPr>
        <w:t>SustainComp</w:t>
      </w:r>
      <w:proofErr w:type="spellEnd"/>
      <w:r w:rsidRPr="00DC54BF">
        <w:rPr>
          <w:rStyle w:val="Hypertextovodkaz"/>
          <w:rFonts w:asciiTheme="minorHAnsi" w:eastAsiaTheme="minorEastAsia" w:hAnsi="Calibri" w:cstheme="minorBidi"/>
          <w:b/>
          <w:bCs/>
          <w:color w:val="000000" w:themeColor="dark1"/>
          <w:kern w:val="24"/>
          <w:sz w:val="20"/>
          <w:szCs w:val="20"/>
          <w:lang w:val="en-US"/>
        </w:rPr>
        <w:t xml:space="preserve"> Curriculum </w:t>
      </w:r>
    </w:hyperlink>
    <w:r w:rsidRPr="00DC54BF">
      <w:rPr>
        <w:rFonts w:asciiTheme="minorHAnsi" w:eastAsiaTheme="minorEastAsia" w:hAnsi="Calibri" w:cstheme="minorBidi"/>
        <w:b/>
        <w:bCs/>
        <w:color w:val="000000" w:themeColor="dark1"/>
        <w:kern w:val="24"/>
        <w:sz w:val="20"/>
        <w:szCs w:val="20"/>
        <w:lang w:val="en-US"/>
      </w:rPr>
      <w:t xml:space="preserve">for Higher Education, supported by Erasmus+ </w:t>
    </w:r>
    <w:proofErr w:type="spellStart"/>
    <w:r w:rsidRPr="00DC54BF">
      <w:rPr>
        <w:rFonts w:asciiTheme="minorHAnsi" w:eastAsiaTheme="minorEastAsia" w:hAnsi="Calibri" w:cstheme="minorBidi"/>
        <w:b/>
        <w:bCs/>
        <w:color w:val="000000" w:themeColor="dark1"/>
        <w:kern w:val="24"/>
        <w:sz w:val="20"/>
        <w:szCs w:val="20"/>
        <w:lang w:val="en-US"/>
      </w:rPr>
      <w:t>Programme</w:t>
    </w:r>
    <w:proofErr w:type="spellEnd"/>
    <w:r w:rsidRPr="00DC54BF">
      <w:rPr>
        <w:rFonts w:asciiTheme="minorHAnsi" w:eastAsiaTheme="minorEastAsia" w:hAnsi="Calibri" w:cstheme="minorBidi"/>
        <w:b/>
        <w:bCs/>
        <w:color w:val="000000" w:themeColor="dark1"/>
        <w:kern w:val="24"/>
        <w:sz w:val="20"/>
        <w:szCs w:val="20"/>
        <w:lang w:val="en-US"/>
      </w:rPr>
      <w:t xml:space="preserve">. Protected with </w:t>
    </w:r>
    <w:hyperlink r:id="rId3" w:history="1">
      <w:r w:rsidRPr="00DC54BF">
        <w:rPr>
          <w:rStyle w:val="Hypertextovodkaz"/>
          <w:rFonts w:asciiTheme="minorHAnsi" w:eastAsiaTheme="minorEastAsia" w:hAnsi="Calibri" w:cstheme="minorBidi"/>
          <w:b/>
          <w:bCs/>
          <w:color w:val="000000" w:themeColor="dark1"/>
          <w:kern w:val="24"/>
          <w:sz w:val="20"/>
          <w:szCs w:val="20"/>
          <w:lang w:val="en-US"/>
        </w:rPr>
        <w:t>CC-BY-NC-SA</w:t>
      </w:r>
    </w:hyperlink>
    <w:r w:rsidRPr="00DC54BF">
      <w:rPr>
        <w:rFonts w:asciiTheme="minorHAnsi" w:eastAsiaTheme="minorEastAsia" w:hAnsi="Calibri" w:cstheme="minorBidi"/>
        <w:b/>
        <w:bCs/>
        <w:color w:val="000000" w:themeColor="dark1"/>
        <w:kern w:val="24"/>
        <w:sz w:val="20"/>
        <w:szCs w:val="20"/>
        <w:lang w:val="en-US"/>
      </w:rPr>
      <w:t xml:space="preserve"> license.</w:t>
    </w:r>
  </w:p>
  <w:p w14:paraId="61C674AE" w14:textId="7196FB0E" w:rsidR="00DC54BF" w:rsidRDefault="00DC54BF" w:rsidP="00DC54BF">
    <w:pPr>
      <w:pStyle w:val="Zhlav"/>
      <w:jc w:val="right"/>
    </w:pPr>
    <w:r>
      <w:rPr>
        <w:noProof/>
      </w:rPr>
      <w:drawing>
        <wp:inline distT="0" distB="0" distL="0" distR="0" wp14:anchorId="482A2D2A" wp14:editId="0FB70A52">
          <wp:extent cx="596900" cy="208841"/>
          <wp:effectExtent l="0" t="0" r="0" b="1270"/>
          <wp:docPr id="2" name="Billede 1" descr="Obsah obrázku Písmo, symbol, Grafika, snímek obrazovky&#10;&#10;Popis byl vytvořen automaticky">
            <a:extLst xmlns:a="http://schemas.openxmlformats.org/drawingml/2006/main">
              <a:ext uri="{FF2B5EF4-FFF2-40B4-BE49-F238E27FC236}">
                <a16:creationId xmlns:a16="http://schemas.microsoft.com/office/drawing/2014/main" id="{044DDCBD-F27C-7BF1-F874-D464702DF8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 descr="Obsah obrázku Písmo, symbol, Grafika, snímek obrazovky&#10;&#10;Popis byl vytvořen automaticky">
                    <a:extLst>
                      <a:ext uri="{FF2B5EF4-FFF2-40B4-BE49-F238E27FC236}">
                        <a16:creationId xmlns:a16="http://schemas.microsoft.com/office/drawing/2014/main" id="{044DDCBD-F27C-7BF1-F874-D464702DF844}"/>
                      </a:ext>
                    </a:extLst>
                  </pic:cNvPr>
                  <pic:cNvPicPr>
                    <a:picLocks noChangeAspect="1"/>
                  </pic:cNvPicPr>
                </pic:nvPicPr>
                <pic:blipFill>
                  <a:blip r:embed="rId4"/>
                  <a:stretch>
                    <a:fillRect/>
                  </a:stretch>
                </pic:blipFill>
                <pic:spPr>
                  <a:xfrm>
                    <a:off x="0" y="0"/>
                    <a:ext cx="616236" cy="2156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392D8" w14:textId="77777777" w:rsidR="00DC54BF" w:rsidRDefault="00DC54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15EC5"/>
    <w:multiLevelType w:val="hybridMultilevel"/>
    <w:tmpl w:val="D3E22B0C"/>
    <w:lvl w:ilvl="0" w:tplc="F1B68C4A">
      <w:start w:val="1"/>
      <w:numFmt w:val="upperLetter"/>
      <w:lvlText w:val="%1)"/>
      <w:lvlJc w:val="left"/>
      <w:pPr>
        <w:tabs>
          <w:tab w:val="num" w:pos="720"/>
        </w:tabs>
        <w:ind w:left="720" w:hanging="360"/>
      </w:pPr>
    </w:lvl>
    <w:lvl w:ilvl="1" w:tplc="7E8E76AE" w:tentative="1">
      <w:start w:val="1"/>
      <w:numFmt w:val="upperLetter"/>
      <w:lvlText w:val="%2)"/>
      <w:lvlJc w:val="left"/>
      <w:pPr>
        <w:tabs>
          <w:tab w:val="num" w:pos="1440"/>
        </w:tabs>
        <w:ind w:left="1440" w:hanging="360"/>
      </w:pPr>
    </w:lvl>
    <w:lvl w:ilvl="2" w:tplc="7EB0B828" w:tentative="1">
      <w:start w:val="1"/>
      <w:numFmt w:val="upperLetter"/>
      <w:lvlText w:val="%3)"/>
      <w:lvlJc w:val="left"/>
      <w:pPr>
        <w:tabs>
          <w:tab w:val="num" w:pos="2160"/>
        </w:tabs>
        <w:ind w:left="2160" w:hanging="360"/>
      </w:pPr>
    </w:lvl>
    <w:lvl w:ilvl="3" w:tplc="6D363B72" w:tentative="1">
      <w:start w:val="1"/>
      <w:numFmt w:val="upperLetter"/>
      <w:lvlText w:val="%4)"/>
      <w:lvlJc w:val="left"/>
      <w:pPr>
        <w:tabs>
          <w:tab w:val="num" w:pos="2880"/>
        </w:tabs>
        <w:ind w:left="2880" w:hanging="360"/>
      </w:pPr>
    </w:lvl>
    <w:lvl w:ilvl="4" w:tplc="039CBB24" w:tentative="1">
      <w:start w:val="1"/>
      <w:numFmt w:val="upperLetter"/>
      <w:lvlText w:val="%5)"/>
      <w:lvlJc w:val="left"/>
      <w:pPr>
        <w:tabs>
          <w:tab w:val="num" w:pos="3600"/>
        </w:tabs>
        <w:ind w:left="3600" w:hanging="360"/>
      </w:pPr>
    </w:lvl>
    <w:lvl w:ilvl="5" w:tplc="08C02DB2" w:tentative="1">
      <w:start w:val="1"/>
      <w:numFmt w:val="upperLetter"/>
      <w:lvlText w:val="%6)"/>
      <w:lvlJc w:val="left"/>
      <w:pPr>
        <w:tabs>
          <w:tab w:val="num" w:pos="4320"/>
        </w:tabs>
        <w:ind w:left="4320" w:hanging="360"/>
      </w:pPr>
    </w:lvl>
    <w:lvl w:ilvl="6" w:tplc="70CE1668" w:tentative="1">
      <w:start w:val="1"/>
      <w:numFmt w:val="upperLetter"/>
      <w:lvlText w:val="%7)"/>
      <w:lvlJc w:val="left"/>
      <w:pPr>
        <w:tabs>
          <w:tab w:val="num" w:pos="5040"/>
        </w:tabs>
        <w:ind w:left="5040" w:hanging="360"/>
      </w:pPr>
    </w:lvl>
    <w:lvl w:ilvl="7" w:tplc="E67CE27A" w:tentative="1">
      <w:start w:val="1"/>
      <w:numFmt w:val="upperLetter"/>
      <w:lvlText w:val="%8)"/>
      <w:lvlJc w:val="left"/>
      <w:pPr>
        <w:tabs>
          <w:tab w:val="num" w:pos="5760"/>
        </w:tabs>
        <w:ind w:left="5760" w:hanging="360"/>
      </w:pPr>
    </w:lvl>
    <w:lvl w:ilvl="8" w:tplc="20F4799E" w:tentative="1">
      <w:start w:val="1"/>
      <w:numFmt w:val="upperLetter"/>
      <w:lvlText w:val="%9)"/>
      <w:lvlJc w:val="left"/>
      <w:pPr>
        <w:tabs>
          <w:tab w:val="num" w:pos="6480"/>
        </w:tabs>
        <w:ind w:left="6480" w:hanging="360"/>
      </w:pPr>
    </w:lvl>
  </w:abstractNum>
  <w:num w:numId="1" w16cid:durableId="12879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DE"/>
    <w:rsid w:val="006643E5"/>
    <w:rsid w:val="00BB64B9"/>
    <w:rsid w:val="00C259C8"/>
    <w:rsid w:val="00CC570F"/>
    <w:rsid w:val="00CE09E5"/>
    <w:rsid w:val="00D41EDE"/>
    <w:rsid w:val="00DC54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DF36"/>
  <w15:chartTrackingRefBased/>
  <w15:docId w15:val="{738E2063-6E97-422C-9B78-5F4975C4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1EDE"/>
    <w:pPr>
      <w:ind w:left="720"/>
      <w:contextualSpacing/>
    </w:pPr>
  </w:style>
  <w:style w:type="paragraph" w:styleId="Zhlav">
    <w:name w:val="header"/>
    <w:basedOn w:val="Normln"/>
    <w:link w:val="ZhlavChar"/>
    <w:uiPriority w:val="99"/>
    <w:unhideWhenUsed/>
    <w:rsid w:val="00DC54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4BF"/>
  </w:style>
  <w:style w:type="paragraph" w:styleId="Zpat">
    <w:name w:val="footer"/>
    <w:basedOn w:val="Normln"/>
    <w:link w:val="ZpatChar"/>
    <w:uiPriority w:val="99"/>
    <w:unhideWhenUsed/>
    <w:rsid w:val="00DC54BF"/>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4BF"/>
  </w:style>
  <w:style w:type="paragraph" w:styleId="Normlnweb">
    <w:name w:val="Normal (Web)"/>
    <w:basedOn w:val="Normln"/>
    <w:uiPriority w:val="99"/>
    <w:semiHidden/>
    <w:unhideWhenUsed/>
    <w:rsid w:val="00DC54B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semiHidden/>
    <w:unhideWhenUsed/>
    <w:rsid w:val="00DC5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847674">
      <w:bodyDiv w:val="1"/>
      <w:marLeft w:val="0"/>
      <w:marRight w:val="0"/>
      <w:marTop w:val="0"/>
      <w:marBottom w:val="0"/>
      <w:divBdr>
        <w:top w:val="none" w:sz="0" w:space="0" w:color="auto"/>
        <w:left w:val="none" w:sz="0" w:space="0" w:color="auto"/>
        <w:bottom w:val="none" w:sz="0" w:space="0" w:color="auto"/>
        <w:right w:val="none" w:sz="0" w:space="0" w:color="auto"/>
      </w:divBdr>
    </w:div>
    <w:div w:id="918631893">
      <w:bodyDiv w:val="1"/>
      <w:marLeft w:val="0"/>
      <w:marRight w:val="0"/>
      <w:marTop w:val="0"/>
      <w:marBottom w:val="0"/>
      <w:divBdr>
        <w:top w:val="none" w:sz="0" w:space="0" w:color="auto"/>
        <w:left w:val="none" w:sz="0" w:space="0" w:color="auto"/>
        <w:bottom w:val="none" w:sz="0" w:space="0" w:color="auto"/>
        <w:right w:val="none" w:sz="0" w:space="0" w:color="auto"/>
      </w:divBdr>
      <w:divsChild>
        <w:div w:id="1927879314">
          <w:marLeft w:val="806"/>
          <w:marRight w:val="0"/>
          <w:marTop w:val="200"/>
          <w:marBottom w:val="160"/>
          <w:divBdr>
            <w:top w:val="none" w:sz="0" w:space="0" w:color="auto"/>
            <w:left w:val="none" w:sz="0" w:space="0" w:color="auto"/>
            <w:bottom w:val="none" w:sz="0" w:space="0" w:color="auto"/>
            <w:right w:val="none" w:sz="0" w:space="0" w:color="auto"/>
          </w:divBdr>
        </w:div>
        <w:div w:id="1746761599">
          <w:marLeft w:val="806"/>
          <w:marRight w:val="0"/>
          <w:marTop w:val="200"/>
          <w:marBottom w:val="160"/>
          <w:divBdr>
            <w:top w:val="none" w:sz="0" w:space="0" w:color="auto"/>
            <w:left w:val="none" w:sz="0" w:space="0" w:color="auto"/>
            <w:bottom w:val="none" w:sz="0" w:space="0" w:color="auto"/>
            <w:right w:val="none" w:sz="0" w:space="0" w:color="auto"/>
          </w:divBdr>
        </w:div>
        <w:div w:id="1071195820">
          <w:marLeft w:val="806"/>
          <w:marRight w:val="0"/>
          <w:marTop w:val="200"/>
          <w:marBottom w:val="160"/>
          <w:divBdr>
            <w:top w:val="none" w:sz="0" w:space="0" w:color="auto"/>
            <w:left w:val="none" w:sz="0" w:space="0" w:color="auto"/>
            <w:bottom w:val="none" w:sz="0" w:space="0" w:color="auto"/>
            <w:right w:val="none" w:sz="0" w:space="0" w:color="auto"/>
          </w:divBdr>
        </w:div>
        <w:div w:id="1166093984">
          <w:marLeft w:val="806"/>
          <w:marRight w:val="0"/>
          <w:marTop w:val="200"/>
          <w:marBottom w:val="160"/>
          <w:divBdr>
            <w:top w:val="none" w:sz="0" w:space="0" w:color="auto"/>
            <w:left w:val="none" w:sz="0" w:space="0" w:color="auto"/>
            <w:bottom w:val="none" w:sz="0" w:space="0" w:color="auto"/>
            <w:right w:val="none" w:sz="0" w:space="0" w:color="auto"/>
          </w:divBdr>
        </w:div>
      </w:divsChild>
    </w:div>
    <w:div w:id="16481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sustaincomp.splet.arnes.si/"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260E0EA0D833429F010B71D57D7522" ma:contentTypeVersion="17" ma:contentTypeDescription="Opret et nyt dokument." ma:contentTypeScope="" ma:versionID="e60a72b42078cb3cea2aa50fd48fc64c">
  <xsd:schema xmlns:xsd="http://www.w3.org/2001/XMLSchema" xmlns:xs="http://www.w3.org/2001/XMLSchema" xmlns:p="http://schemas.microsoft.com/office/2006/metadata/properties" xmlns:ns2="7e8ae338-6366-4440-a7d0-21cf2289ae3b" xmlns:ns3="226493ad-ab4b-408d-b55d-2e7d310ee18d" targetNamespace="http://schemas.microsoft.com/office/2006/metadata/properties" ma:root="true" ma:fieldsID="acd6fa812ea3c1a7392dbe0d57c37121" ns2:_="" ns3:_="">
    <xsd:import namespace="7e8ae338-6366-4440-a7d0-21cf2289ae3b"/>
    <xsd:import namespace="226493ad-ab4b-408d-b55d-2e7d310ee1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ae338-6366-4440-a7d0-21cf2289a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499d1e61-afbe-44af-a996-2808b43cda3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493ad-ab4b-408d-b55d-2e7d310ee18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46b117-4d37-4e67-8eab-8588ccefe238}" ma:internalName="TaxCatchAll" ma:showField="CatchAllData" ma:web="226493ad-ab4b-408d-b55d-2e7d310ee1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6493ad-ab4b-408d-b55d-2e7d310ee18d" xsi:nil="true"/>
    <lcf76f155ced4ddcb4097134ff3c332f xmlns="7e8ae338-6366-4440-a7d0-21cf2289ae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2AB702-8E90-4154-9D79-2CA4C770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ae338-6366-4440-a7d0-21cf2289ae3b"/>
    <ds:schemaRef ds:uri="226493ad-ab4b-408d-b55d-2e7d310e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7F6F8-C958-4DDD-A411-D858BD07BB6C}">
  <ds:schemaRefs>
    <ds:schemaRef ds:uri="http://schemas.microsoft.com/sharepoint/v3/contenttype/forms"/>
  </ds:schemaRefs>
</ds:datastoreItem>
</file>

<file path=customXml/itemProps3.xml><?xml version="1.0" encoding="utf-8"?>
<ds:datastoreItem xmlns:ds="http://schemas.openxmlformats.org/officeDocument/2006/customXml" ds:itemID="{CD8E5CFD-F574-477C-90AA-9A5F2F035816}">
  <ds:schemaRefs>
    <ds:schemaRef ds:uri="http://schemas.microsoft.com/office/2006/metadata/properties"/>
    <ds:schemaRef ds:uri="http://schemas.microsoft.com/office/infopath/2007/PartnerControls"/>
    <ds:schemaRef ds:uri="226493ad-ab4b-408d-b55d-2e7d310ee18d"/>
    <ds:schemaRef ds:uri="7e8ae338-6366-4440-a7d0-21cf2289ae3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483</Words>
  <Characters>2855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Janík</dc:creator>
  <cp:keywords/>
  <dc:description/>
  <cp:lastModifiedBy>Zdeněk Janík</cp:lastModifiedBy>
  <cp:revision>5</cp:revision>
  <dcterms:created xsi:type="dcterms:W3CDTF">2023-09-28T11:20:00Z</dcterms:created>
  <dcterms:modified xsi:type="dcterms:W3CDTF">2024-05-05T14:43:00Z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0x01010057260E0EA0D833429F010B71D57D7522</vt:lpwstr>
  </property>
</Properties>
</file>