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DEA77" w14:textId="77777777" w:rsidR="00951EC9" w:rsidRDefault="00951EC9">
      <w:bookmarkStart w:id="0" w:name="_GoBack"/>
      <w:bookmarkEnd w:id="0"/>
    </w:p>
    <w:p w14:paraId="70887D5E" w14:textId="77777777" w:rsidR="00951EC9" w:rsidRDefault="00CD566E">
      <w:pPr>
        <w:jc w:val="center"/>
        <w:rPr>
          <w:b/>
        </w:rPr>
      </w:pPr>
      <w:r>
        <w:rPr>
          <w:b/>
        </w:rPr>
        <w:t>OPERATIVNI NAČRT za delo šolskega projektnega tima v projektu ATS STEM v šolskem letu 2019/20</w:t>
      </w:r>
    </w:p>
    <w:p w14:paraId="3F3E6A72" w14:textId="77777777" w:rsidR="00951EC9" w:rsidRDefault="00CD566E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11260"/>
      </w:tblGrid>
      <w:tr w:rsidR="00951EC9" w14:paraId="5177086D" w14:textId="77777777">
        <w:trPr>
          <w:trHeight w:val="290"/>
        </w:trPr>
        <w:tc>
          <w:tcPr>
            <w:tcW w:w="2485" w:type="dxa"/>
            <w:vAlign w:val="center"/>
          </w:tcPr>
          <w:p w14:paraId="58867573" w14:textId="77777777" w:rsidR="00951EC9" w:rsidRDefault="00951EC9"/>
          <w:p w14:paraId="3954950B" w14:textId="77777777" w:rsidR="00951EC9" w:rsidRDefault="00CD566E">
            <w:r>
              <w:t>OSNOVNA ŠOLA</w:t>
            </w:r>
          </w:p>
          <w:p w14:paraId="7CE69FC8" w14:textId="77777777" w:rsidR="00951EC9" w:rsidRDefault="00951EC9"/>
        </w:tc>
        <w:tc>
          <w:tcPr>
            <w:tcW w:w="11260" w:type="dxa"/>
            <w:vAlign w:val="center"/>
          </w:tcPr>
          <w:p w14:paraId="368CC53A" w14:textId="77777777" w:rsidR="00951EC9" w:rsidRDefault="00CD566E">
            <w:r>
              <w:t>Osnovna šola Otočec</w:t>
            </w:r>
          </w:p>
        </w:tc>
      </w:tr>
      <w:tr w:rsidR="00951EC9" w14:paraId="0ED85A6F" w14:textId="77777777">
        <w:trPr>
          <w:trHeight w:val="188"/>
        </w:trPr>
        <w:tc>
          <w:tcPr>
            <w:tcW w:w="2485" w:type="dxa"/>
            <w:vAlign w:val="center"/>
          </w:tcPr>
          <w:p w14:paraId="5E8B2CF1" w14:textId="77777777" w:rsidR="00951EC9" w:rsidRDefault="00CD566E">
            <w:r>
              <w:t>RAVNATELJ/-ICA</w:t>
            </w:r>
          </w:p>
        </w:tc>
        <w:tc>
          <w:tcPr>
            <w:tcW w:w="11260" w:type="dxa"/>
            <w:vAlign w:val="center"/>
          </w:tcPr>
          <w:p w14:paraId="1C47F03F" w14:textId="77777777" w:rsidR="00951EC9" w:rsidRDefault="00CD566E">
            <w:r>
              <w:t>Mateja Rožman</w:t>
            </w:r>
          </w:p>
        </w:tc>
      </w:tr>
      <w:tr w:rsidR="00951EC9" w14:paraId="1800008A" w14:textId="77777777">
        <w:trPr>
          <w:trHeight w:val="1240"/>
        </w:trPr>
        <w:tc>
          <w:tcPr>
            <w:tcW w:w="2485" w:type="dxa"/>
            <w:vAlign w:val="center"/>
          </w:tcPr>
          <w:p w14:paraId="1D121AFC" w14:textId="77777777" w:rsidR="00951EC9" w:rsidRDefault="00CD566E">
            <w:r>
              <w:t xml:space="preserve">Člani projektnega tima </w:t>
            </w:r>
          </w:p>
        </w:tc>
        <w:tc>
          <w:tcPr>
            <w:tcW w:w="11260" w:type="dxa"/>
            <w:vAlign w:val="center"/>
          </w:tcPr>
          <w:p w14:paraId="5AA1F409" w14:textId="77777777" w:rsidR="00951EC9" w:rsidRDefault="00CD56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Peter Jenič – vodja </w:t>
            </w:r>
          </w:p>
          <w:p w14:paraId="121BE9D8" w14:textId="77777777" w:rsidR="00951EC9" w:rsidRDefault="00CD56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Ines Makovec – ROID </w:t>
            </w:r>
          </w:p>
          <w:p w14:paraId="53E6BE83" w14:textId="77777777" w:rsidR="00951EC9" w:rsidRDefault="00CD56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Matej Šiško</w:t>
            </w:r>
          </w:p>
          <w:p w14:paraId="56278686" w14:textId="77777777" w:rsidR="00951EC9" w:rsidRDefault="00CD56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Urša Zupančič</w:t>
            </w:r>
          </w:p>
          <w:p w14:paraId="4560A1D7" w14:textId="77777777" w:rsidR="00951EC9" w:rsidRDefault="00CD56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Maja Bojanec</w:t>
            </w:r>
          </w:p>
          <w:p w14:paraId="272D82CF" w14:textId="77777777" w:rsidR="00951EC9" w:rsidRDefault="00CD56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 xml:space="preserve">Barbara Pavlovič </w:t>
            </w:r>
            <w:proofErr w:type="spellStart"/>
            <w:r>
              <w:rPr>
                <w:color w:val="000000"/>
              </w:rPr>
              <w:t>Plevanč</w:t>
            </w:r>
            <w:proofErr w:type="spellEnd"/>
            <w:r>
              <w:rPr>
                <w:color w:val="000000"/>
              </w:rPr>
              <w:t xml:space="preserve"> - razredničarka</w:t>
            </w:r>
          </w:p>
        </w:tc>
      </w:tr>
      <w:tr w:rsidR="00951EC9" w14:paraId="4681167E" w14:textId="77777777">
        <w:trPr>
          <w:trHeight w:val="980"/>
        </w:trPr>
        <w:tc>
          <w:tcPr>
            <w:tcW w:w="2485" w:type="dxa"/>
            <w:vMerge w:val="restart"/>
            <w:vAlign w:val="center"/>
          </w:tcPr>
          <w:p w14:paraId="53217098" w14:textId="77777777" w:rsidR="00951EC9" w:rsidRDefault="00CD566E">
            <w:r>
              <w:t>Prečne veščine, ki jih boste sistematično razvijali in spremljali v šolskem letu 2019/20</w:t>
            </w:r>
          </w:p>
        </w:tc>
        <w:tc>
          <w:tcPr>
            <w:tcW w:w="11260" w:type="dxa"/>
            <w:vAlign w:val="center"/>
          </w:tcPr>
          <w:p w14:paraId="44E9557B" w14:textId="77777777" w:rsidR="00951EC9" w:rsidRDefault="00CD566E">
            <w:r>
              <w:t xml:space="preserve">7. B razred: </w:t>
            </w:r>
          </w:p>
        </w:tc>
      </w:tr>
      <w:tr w:rsidR="00951EC9" w14:paraId="3C344F1A" w14:textId="77777777">
        <w:trPr>
          <w:trHeight w:val="980"/>
        </w:trPr>
        <w:tc>
          <w:tcPr>
            <w:tcW w:w="2485" w:type="dxa"/>
            <w:vMerge/>
            <w:vAlign w:val="center"/>
          </w:tcPr>
          <w:p w14:paraId="6148AC33" w14:textId="77777777" w:rsidR="00951EC9" w:rsidRDefault="00951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260" w:type="dxa"/>
            <w:vAlign w:val="center"/>
          </w:tcPr>
          <w:p w14:paraId="3C0304DB" w14:textId="77777777" w:rsidR="00951EC9" w:rsidRDefault="00CD566E">
            <w:r>
              <w:t xml:space="preserve">8. B razred: </w:t>
            </w:r>
          </w:p>
          <w:p w14:paraId="5ADE27B7" w14:textId="77777777" w:rsidR="00951EC9" w:rsidRDefault="00CD56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učenje s preiskovanjem/raziskovanjem – OBVEZNA </w:t>
            </w:r>
          </w:p>
          <w:p w14:paraId="17A66F60" w14:textId="77777777" w:rsidR="00951EC9" w:rsidRDefault="00CD56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kritično mišljenje</w:t>
            </w:r>
          </w:p>
          <w:p w14:paraId="670B6BD2" w14:textId="77777777" w:rsidR="00951EC9" w:rsidRDefault="00951EC9"/>
        </w:tc>
      </w:tr>
    </w:tbl>
    <w:p w14:paraId="3DCB5CEE" w14:textId="77777777" w:rsidR="00951EC9" w:rsidRDefault="00951EC9"/>
    <w:p w14:paraId="3DB8F10D" w14:textId="77777777" w:rsidR="00951EC9" w:rsidRDefault="00951EC9"/>
    <w:p w14:paraId="7B044A59" w14:textId="77777777" w:rsidR="00951EC9" w:rsidRDefault="00951EC9"/>
    <w:p w14:paraId="6EA5353C" w14:textId="77777777" w:rsidR="00951EC9" w:rsidRDefault="00951EC9"/>
    <w:p w14:paraId="52F83735" w14:textId="77777777" w:rsidR="00951EC9" w:rsidRDefault="00CD566E">
      <w:r>
        <w:br w:type="page"/>
      </w:r>
    </w:p>
    <w:p w14:paraId="176AC233" w14:textId="77777777" w:rsidR="00951EC9" w:rsidRDefault="00CD566E">
      <w:pPr>
        <w:rPr>
          <w:b/>
        </w:rPr>
      </w:pPr>
      <w:r>
        <w:rPr>
          <w:b/>
        </w:rPr>
        <w:lastRenderedPageBreak/>
        <w:t>II. ANALIZA STANJA</w:t>
      </w:r>
    </w:p>
    <w:p w14:paraId="75A8DF1D" w14:textId="77777777" w:rsidR="00951EC9" w:rsidRDefault="00CD566E">
      <w:pPr>
        <w:rPr>
          <w:b/>
        </w:rPr>
      </w:pPr>
      <w:r>
        <w:rPr>
          <w:b/>
        </w:rPr>
        <w:t>Zapišite analizo stanja na vaši šoli pred začetkom izvajanja dejavnosti v okviru projekta. Pri analizi se osredotočite na spodaj našteta področja označena od a - d. Vprašanja pri posameznem področju naj vam bod</w:t>
      </w:r>
      <w:r>
        <w:rPr>
          <w:b/>
        </w:rPr>
        <w:t xml:space="preserve">o vodilo pri opisovanju stanja na določenem področju. Analiza naj zajema vse člane tima oz. je zapisana za splošno stanje na šoli, podprta z dokazili. Če se v timu pri določenem vprašanju/področju zelo razlikujete, bodite konkretni v opisu razlik in v tem </w:t>
      </w:r>
      <w:r>
        <w:rPr>
          <w:b/>
        </w:rPr>
        <w:t>zakaj  prihaja do razlik.</w:t>
      </w:r>
    </w:p>
    <w:p w14:paraId="6A844B67" w14:textId="77777777" w:rsidR="00951EC9" w:rsidRDefault="00CD566E">
      <w:pPr>
        <w:rPr>
          <w:b/>
        </w:rPr>
      </w:pPr>
      <w:bookmarkStart w:id="1" w:name="_gjdgxs" w:colFirst="0" w:colLast="0"/>
      <w:bookmarkEnd w:id="1"/>
      <w:r>
        <w:rPr>
          <w:b/>
        </w:rPr>
        <w:t>a) načrtovanje pouka</w:t>
      </w:r>
    </w:p>
    <w:p w14:paraId="704D8F99" w14:textId="77777777" w:rsidR="00951EC9" w:rsidRDefault="00CD566E">
      <w:pPr>
        <w:rPr>
          <w:i/>
        </w:rPr>
      </w:pPr>
      <w:bookmarkStart w:id="2" w:name="_30j0zll" w:colFirst="0" w:colLast="0"/>
      <w:bookmarkEnd w:id="2"/>
      <w:r>
        <w:rPr>
          <w:i/>
        </w:rPr>
        <w:t xml:space="preserve">Kaj vam je ključno vodilo pri načrtovanju pouka? </w:t>
      </w:r>
    </w:p>
    <w:p w14:paraId="6A8AD0F9" w14:textId="77777777" w:rsidR="00951EC9" w:rsidRDefault="00CD566E">
      <w:r>
        <w:rPr>
          <w:shd w:val="clear" w:color="auto" w:fill="FFC000"/>
        </w:rPr>
        <w:t>____</w:t>
      </w:r>
      <w:r>
        <w:t xml:space="preserve"> Izpolnitev obveznosti LDN v skladu z učnim načrtom. </w:t>
      </w:r>
    </w:p>
    <w:p w14:paraId="6A7FCBFA" w14:textId="77777777" w:rsidR="00951EC9" w:rsidRDefault="00951EC9"/>
    <w:p w14:paraId="43C128C3" w14:textId="77777777" w:rsidR="00951EC9" w:rsidRDefault="00CD566E">
      <w:pPr>
        <w:rPr>
          <w:b/>
        </w:rPr>
      </w:pPr>
      <w:bookmarkStart w:id="3" w:name="_1fob9te" w:colFirst="0" w:colLast="0"/>
      <w:bookmarkEnd w:id="3"/>
      <w:r>
        <w:rPr>
          <w:b/>
        </w:rPr>
        <w:t>b) razvijanje prečnih veščin</w:t>
      </w:r>
    </w:p>
    <w:p w14:paraId="64458CBE" w14:textId="77777777" w:rsidR="00951EC9" w:rsidRDefault="00CD566E">
      <w:pPr>
        <w:rPr>
          <w:i/>
        </w:rPr>
      </w:pPr>
      <w:bookmarkStart w:id="4" w:name="_3znysh7" w:colFirst="0" w:colLast="0"/>
      <w:bookmarkEnd w:id="4"/>
      <w:r>
        <w:rPr>
          <w:i/>
        </w:rPr>
        <w:t>V kolikšni meri ste pri načrtovanju dejavnosti pozorni na razvijanje veščin? Katere prečne veščine ste že doslej sistematično razvijali oz. vključevali v pouk? Na kakšne načine, s katerimi dejavnostmi? Iz česa sklepate na uspešnost učencev na področju usvo</w:t>
      </w:r>
      <w:r>
        <w:rPr>
          <w:i/>
        </w:rPr>
        <w:t>jenih veščin? Ali ste veščine tudi vrednotili (preverili, ocenjevali)? Iz katerih kriterijev ste pri tem izhajali?</w:t>
      </w:r>
    </w:p>
    <w:p w14:paraId="5B352EF0" w14:textId="77777777" w:rsidR="00951EC9" w:rsidRDefault="00CD566E">
      <w:r>
        <w:rPr>
          <w:highlight w:val="red"/>
        </w:rPr>
        <w:t>____</w:t>
      </w:r>
      <w:r>
        <w:t xml:space="preserve"> Prečnih veščin do sedaj nismo razvijali sistematično. Razvijanje prečnih veščin je bilo v načrtu integrirano v pouk z vrsto in tipom nal</w:t>
      </w:r>
      <w:r>
        <w:t xml:space="preserve">og iz učbenika ter delovnega zvezka in s sprotnimi vprašanji na vseh </w:t>
      </w:r>
      <w:proofErr w:type="spellStart"/>
      <w:r>
        <w:t>taksnomskih</w:t>
      </w:r>
      <w:proofErr w:type="spellEnd"/>
      <w:r>
        <w:t xml:space="preserve"> ravneh.</w:t>
      </w:r>
    </w:p>
    <w:p w14:paraId="225685D4" w14:textId="77777777" w:rsidR="00951EC9" w:rsidRDefault="00CD566E">
      <w:pPr>
        <w:rPr>
          <w:i/>
        </w:rPr>
      </w:pPr>
      <w:bookmarkStart w:id="5" w:name="_2et92p0" w:colFirst="0" w:colLast="0"/>
      <w:bookmarkEnd w:id="5"/>
      <w:r>
        <w:rPr>
          <w:i/>
        </w:rPr>
        <w:t>Učenje z raziskovanjem: Kako pogosto vključujete učenje z raziskovanjem v svoj pouk? Kateri didaktični pristopi pri tem prevladujejo (npr. eksperimentalno delo, metode</w:t>
      </w:r>
      <w:r>
        <w:rPr>
          <w:i/>
        </w:rPr>
        <w:t xml:space="preserve"> reševanja problema, projektno delo ... )? Na katerih veščinah raziskovanja je poudarek (npr. zastavljanje raziskovalnih vprašanj, načrtovanje, analiza rezultatov …)? Ali znanja/veščine pridobljene pri učenju z raziskovanjem vrednotite in po katerih kriter</w:t>
      </w:r>
      <w:r>
        <w:rPr>
          <w:i/>
        </w:rPr>
        <w:t>ijih?</w:t>
      </w:r>
    </w:p>
    <w:p w14:paraId="6C58EB48" w14:textId="77777777" w:rsidR="00951EC9" w:rsidRDefault="00CD566E">
      <w:pPr>
        <w:rPr>
          <w:shd w:val="clear" w:color="auto" w:fill="FFC000"/>
        </w:rPr>
      </w:pPr>
      <w:r>
        <w:rPr>
          <w:shd w:val="clear" w:color="auto" w:fill="FFC000"/>
        </w:rPr>
        <w:t xml:space="preserve">____ </w:t>
      </w:r>
    </w:p>
    <w:p w14:paraId="2A471E1F" w14:textId="77777777" w:rsidR="00951EC9" w:rsidRDefault="00951EC9">
      <w:pPr>
        <w:rPr>
          <w:shd w:val="clear" w:color="auto" w:fill="FFC000"/>
        </w:rPr>
      </w:pPr>
    </w:p>
    <w:p w14:paraId="055B5392" w14:textId="77777777" w:rsidR="00951EC9" w:rsidRDefault="00951EC9">
      <w:pPr>
        <w:rPr>
          <w:shd w:val="clear" w:color="auto" w:fill="FFC000"/>
        </w:rPr>
      </w:pPr>
    </w:p>
    <w:p w14:paraId="1BA1C662" w14:textId="77777777" w:rsidR="00951EC9" w:rsidRDefault="00951EC9">
      <w:pPr>
        <w:rPr>
          <w:shd w:val="clear" w:color="auto" w:fill="FFC000"/>
        </w:rPr>
      </w:pPr>
    </w:p>
    <w:p w14:paraId="284455E0" w14:textId="77777777" w:rsidR="00951EC9" w:rsidRDefault="00951EC9"/>
    <w:p w14:paraId="609F35A9" w14:textId="77777777" w:rsidR="00951EC9" w:rsidRDefault="00951EC9">
      <w:pPr>
        <w:rPr>
          <w:b/>
        </w:rPr>
      </w:pPr>
      <w:bookmarkStart w:id="6" w:name="_tyjcwt" w:colFirst="0" w:colLast="0"/>
      <w:bookmarkEnd w:id="6"/>
    </w:p>
    <w:p w14:paraId="56DA7294" w14:textId="77777777" w:rsidR="00951EC9" w:rsidRDefault="00CD566E">
      <w:pPr>
        <w:rPr>
          <w:b/>
        </w:rPr>
      </w:pPr>
      <w:r>
        <w:rPr>
          <w:b/>
        </w:rPr>
        <w:t>c) formativno spremljanje</w:t>
      </w:r>
    </w:p>
    <w:p w14:paraId="156A7DF9" w14:textId="77777777" w:rsidR="00951EC9" w:rsidRDefault="00CD566E">
      <w:pPr>
        <w:rPr>
          <w:i/>
        </w:rPr>
      </w:pPr>
      <w:r>
        <w:rPr>
          <w:i/>
        </w:rPr>
        <w:t>V kolikšni meri pri svojem poučevanju izhajate iz načel formativnega spremljanja? Kateri elementi formativnega spremljanja so v ospredju?</w:t>
      </w:r>
    </w:p>
    <w:p w14:paraId="316F63A5" w14:textId="77777777" w:rsidR="00951EC9" w:rsidRDefault="00CD566E">
      <w:bookmarkStart w:id="7" w:name="_3dy6vkm" w:colFirst="0" w:colLast="0"/>
      <w:bookmarkEnd w:id="7"/>
      <w:r>
        <w:rPr>
          <w:highlight w:val="red"/>
        </w:rPr>
        <w:t>____</w:t>
      </w:r>
      <w:r>
        <w:t xml:space="preserve"> Pri STEM predmetih v splošnem ne izhajamo iz načel formativnega spremljanja. Učenci svoj napredek ugotavljajo na podlagi ocenjevanja znanja.</w:t>
      </w:r>
    </w:p>
    <w:p w14:paraId="194E6E89" w14:textId="77777777" w:rsidR="00951EC9" w:rsidRDefault="00951EC9">
      <w:pPr>
        <w:rPr>
          <w:b/>
        </w:rPr>
      </w:pPr>
    </w:p>
    <w:p w14:paraId="70F33D15" w14:textId="77777777" w:rsidR="00951EC9" w:rsidRDefault="00CD566E">
      <w:pPr>
        <w:rPr>
          <w:b/>
        </w:rPr>
      </w:pPr>
      <w:r>
        <w:rPr>
          <w:b/>
        </w:rPr>
        <w:t>d) uporaba IKT pri pouku</w:t>
      </w:r>
    </w:p>
    <w:p w14:paraId="3E7B3B20" w14:textId="77777777" w:rsidR="00951EC9" w:rsidRDefault="00CD566E">
      <w:pPr>
        <w:rPr>
          <w:i/>
        </w:rPr>
      </w:pPr>
      <w:bookmarkStart w:id="8" w:name="_1t3h5sf" w:colFirst="0" w:colLast="0"/>
      <w:bookmarkEnd w:id="8"/>
      <w:r>
        <w:rPr>
          <w:i/>
        </w:rPr>
        <w:t>Kako pogosto pri svojem pouku vključujete IKT orodja? Katera in v kakšne namene? Ali upo</w:t>
      </w:r>
      <w:r>
        <w:rPr>
          <w:i/>
        </w:rPr>
        <w:t>rabljate IKT orodja tudi z namenom formativnega spremljanja učencev? Če da, katera?</w:t>
      </w:r>
    </w:p>
    <w:p w14:paraId="18981511" w14:textId="77777777" w:rsidR="00951EC9" w:rsidRDefault="00CD566E">
      <w:r>
        <w:rPr>
          <w:shd w:val="clear" w:color="auto" w:fill="FFC000"/>
        </w:rPr>
        <w:t>____</w:t>
      </w:r>
      <w:r>
        <w:t xml:space="preserve"> IKT uporabljamo pri pouku več kot redko, predvsem v preiskovalne namene. </w:t>
      </w:r>
    </w:p>
    <w:p w14:paraId="1D6CE9DF" w14:textId="77777777" w:rsidR="00951EC9" w:rsidRDefault="00951EC9"/>
    <w:p w14:paraId="7654C86E" w14:textId="77777777" w:rsidR="00951EC9" w:rsidRDefault="00CD566E">
      <w:pPr>
        <w:rPr>
          <w:b/>
        </w:rPr>
      </w:pPr>
      <w:bookmarkStart w:id="9" w:name="_4d34og8" w:colFirst="0" w:colLast="0"/>
      <w:bookmarkEnd w:id="9"/>
      <w:r>
        <w:rPr>
          <w:b/>
        </w:rPr>
        <w:t>d) medpredmetno povezovanje</w:t>
      </w:r>
    </w:p>
    <w:p w14:paraId="2D9A1B8C" w14:textId="77777777" w:rsidR="00951EC9" w:rsidRDefault="00CD566E">
      <w:pPr>
        <w:rPr>
          <w:i/>
        </w:rPr>
      </w:pPr>
      <w:r>
        <w:rPr>
          <w:i/>
        </w:rPr>
        <w:t>Kaj je najpogosteje povod/namen medpredmetnega sodelovanja učite</w:t>
      </w:r>
      <w:r>
        <w:rPr>
          <w:i/>
        </w:rPr>
        <w:t xml:space="preserve">ljev na vaši šoli? Iz česa izhajate pri medpredmetnem načrtovanju?  Katere izvedbene oblike prevladujejo? Navedite konkretne primere povezovanja. V kolikšni meri medpredmetno povezujete cilje naravoslovnih predmetov po horizontali in vertikali? V kolikšni </w:t>
      </w:r>
      <w:r>
        <w:rPr>
          <w:i/>
        </w:rPr>
        <w:t xml:space="preserve">meri poučujete predmet naravoslovje (6. in 7. razred) z interdisciplinarnim pristopom (povezujete cilje naravoslovnih disciplin)? </w:t>
      </w:r>
    </w:p>
    <w:p w14:paraId="0C1F9FCE" w14:textId="77777777" w:rsidR="00951EC9" w:rsidRDefault="00CD566E">
      <w:r>
        <w:rPr>
          <w:shd w:val="clear" w:color="auto" w:fill="FFC000"/>
        </w:rPr>
        <w:t>____</w:t>
      </w:r>
      <w:r>
        <w:t xml:space="preserve"> Po vertikali običajno nimamo sodelovanja v skupnih projektih. Medpredmetno se povezujemo sprotno, ko se pojavi ideja.</w:t>
      </w:r>
    </w:p>
    <w:p w14:paraId="3442626D" w14:textId="77777777" w:rsidR="00951EC9" w:rsidRDefault="00951EC9"/>
    <w:p w14:paraId="71C6B919" w14:textId="77777777" w:rsidR="00951EC9" w:rsidRDefault="00951EC9"/>
    <w:p w14:paraId="6FB7FB8D" w14:textId="77777777" w:rsidR="00951EC9" w:rsidRDefault="00951EC9"/>
    <w:p w14:paraId="003A39A7" w14:textId="77777777" w:rsidR="00951EC9" w:rsidRDefault="00951EC9"/>
    <w:p w14:paraId="54C25EA9" w14:textId="77777777" w:rsidR="00951EC9" w:rsidRDefault="00951EC9"/>
    <w:p w14:paraId="3FB64C91" w14:textId="77777777" w:rsidR="00951EC9" w:rsidRDefault="00951EC9"/>
    <w:p w14:paraId="4FA4305D" w14:textId="77777777" w:rsidR="00951EC9" w:rsidRDefault="00951EC9"/>
    <w:p w14:paraId="68E049E2" w14:textId="77777777" w:rsidR="00951EC9" w:rsidRDefault="00CD566E">
      <w:pPr>
        <w:rPr>
          <w:b/>
        </w:rPr>
      </w:pPr>
      <w:r>
        <w:rPr>
          <w:b/>
        </w:rPr>
        <w:t>III. IZVEDBENI NAČRT ZA ŠOLSKO LETO 2019/20</w:t>
      </w:r>
    </w:p>
    <w:tbl>
      <w:tblPr>
        <w:tblStyle w:val="a0"/>
        <w:tblW w:w="13763" w:type="dxa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1998"/>
        <w:gridCol w:w="1538"/>
        <w:gridCol w:w="1845"/>
        <w:gridCol w:w="1384"/>
        <w:gridCol w:w="2922"/>
        <w:gridCol w:w="1272"/>
      </w:tblGrid>
      <w:tr w:rsidR="00951EC9" w14:paraId="699E2C13" w14:textId="77777777">
        <w:trPr>
          <w:trHeight w:val="1223"/>
        </w:trPr>
        <w:tc>
          <w:tcPr>
            <w:tcW w:w="2804" w:type="dxa"/>
            <w:shd w:val="clear" w:color="auto" w:fill="57D3FF"/>
          </w:tcPr>
          <w:p w14:paraId="7F7F44BB" w14:textId="77777777" w:rsidR="00951EC9" w:rsidRDefault="00CD566E">
            <w:r>
              <w:rPr>
                <w:b/>
              </w:rPr>
              <w:t>Kratek naslov/sklop dejavnosti, kdo jo izvaja</w:t>
            </w:r>
            <w:r>
              <w:t xml:space="preserve"> (iz naslova naj bo razvidna ključna veščina)</w:t>
            </w:r>
          </w:p>
          <w:p w14:paraId="507CADC6" w14:textId="77777777" w:rsidR="00951EC9" w:rsidRDefault="00CD566E">
            <w:pPr>
              <w:rPr>
                <w:b/>
              </w:rPr>
            </w:pPr>
            <w:r>
              <w:t>Npr. raziskujemo svetlobo</w:t>
            </w:r>
          </w:p>
        </w:tc>
        <w:tc>
          <w:tcPr>
            <w:tcW w:w="1998" w:type="dxa"/>
            <w:shd w:val="clear" w:color="auto" w:fill="57D3FF"/>
          </w:tcPr>
          <w:p w14:paraId="5A2357E0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>Izvajalec/ci</w:t>
            </w:r>
          </w:p>
        </w:tc>
        <w:tc>
          <w:tcPr>
            <w:tcW w:w="1538" w:type="dxa"/>
            <w:shd w:val="clear" w:color="auto" w:fill="57D3FF"/>
          </w:tcPr>
          <w:p w14:paraId="18EF0924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>Razred</w:t>
            </w:r>
          </w:p>
          <w:p w14:paraId="253E589C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>Predmet/-i</w:t>
            </w:r>
          </w:p>
        </w:tc>
        <w:tc>
          <w:tcPr>
            <w:tcW w:w="1845" w:type="dxa"/>
            <w:shd w:val="clear" w:color="auto" w:fill="57D3FF"/>
          </w:tcPr>
          <w:p w14:paraId="63DA2ACB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 xml:space="preserve">ČAS IZVEDBE </w:t>
            </w:r>
          </w:p>
          <w:p w14:paraId="43A88A95" w14:textId="77777777" w:rsidR="00951EC9" w:rsidRDefault="00951EC9"/>
        </w:tc>
        <w:tc>
          <w:tcPr>
            <w:tcW w:w="1384" w:type="dxa"/>
            <w:shd w:val="clear" w:color="auto" w:fill="57D3FF"/>
          </w:tcPr>
          <w:p w14:paraId="33D951FE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>Predvideno število ur</w:t>
            </w:r>
          </w:p>
        </w:tc>
        <w:tc>
          <w:tcPr>
            <w:tcW w:w="2922" w:type="dxa"/>
            <w:shd w:val="clear" w:color="auto" w:fill="57D3FF"/>
          </w:tcPr>
          <w:p w14:paraId="332B4B46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>PREČNA/-e VEŠČINA/-e, KI SE RAZVIJA/-jo</w:t>
            </w:r>
          </w:p>
          <w:p w14:paraId="1EF399A5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>DIGITALNA KOMPETENCA</w:t>
            </w:r>
          </w:p>
          <w:p w14:paraId="025A00EC" w14:textId="77777777" w:rsidR="00951EC9" w:rsidRDefault="00CD566E">
            <w:r>
              <w:t>Npr. katere vse veščine znotraj dejavnosti</w:t>
            </w:r>
          </w:p>
        </w:tc>
        <w:tc>
          <w:tcPr>
            <w:tcW w:w="1272" w:type="dxa"/>
            <w:shd w:val="clear" w:color="auto" w:fill="57D3FF"/>
          </w:tcPr>
          <w:p w14:paraId="51E21721" w14:textId="77777777" w:rsidR="00951EC9" w:rsidRDefault="00CD566E">
            <w:pPr>
              <w:rPr>
                <w:b/>
              </w:rPr>
            </w:pPr>
            <w:r>
              <w:rPr>
                <w:b/>
              </w:rPr>
              <w:t>KAZALNIK (dokazila)</w:t>
            </w:r>
          </w:p>
        </w:tc>
      </w:tr>
      <w:tr w:rsidR="00951EC9" w14:paraId="47566C43" w14:textId="77777777">
        <w:trPr>
          <w:trHeight w:val="741"/>
        </w:trPr>
        <w:tc>
          <w:tcPr>
            <w:tcW w:w="2804" w:type="dxa"/>
            <w:vAlign w:val="center"/>
          </w:tcPr>
          <w:p w14:paraId="740DB2A3" w14:textId="77777777" w:rsidR="00951EC9" w:rsidRDefault="00951EC9">
            <w:pPr>
              <w:jc w:val="center"/>
            </w:pPr>
          </w:p>
          <w:p w14:paraId="4C8AF9F8" w14:textId="77777777" w:rsidR="00951EC9" w:rsidRDefault="00CD566E">
            <w:pPr>
              <w:jc w:val="center"/>
            </w:pPr>
            <w:r>
              <w:t>Vpliv plastike na človeka</w:t>
            </w:r>
          </w:p>
          <w:p w14:paraId="0AA48885" w14:textId="77777777" w:rsidR="00951EC9" w:rsidRDefault="00951EC9">
            <w:pPr>
              <w:jc w:val="center"/>
            </w:pPr>
          </w:p>
        </w:tc>
        <w:tc>
          <w:tcPr>
            <w:tcW w:w="1998" w:type="dxa"/>
            <w:vAlign w:val="center"/>
          </w:tcPr>
          <w:p w14:paraId="65161F98" w14:textId="77777777" w:rsidR="00951EC9" w:rsidRDefault="00CD566E">
            <w:pPr>
              <w:jc w:val="center"/>
            </w:pPr>
            <w:r>
              <w:t>Peter Jenič</w:t>
            </w:r>
          </w:p>
          <w:p w14:paraId="1CC6FCC9" w14:textId="77777777" w:rsidR="00951EC9" w:rsidRDefault="00CD566E">
            <w:pPr>
              <w:jc w:val="center"/>
            </w:pPr>
            <w:r>
              <w:t>Urša Zupančič</w:t>
            </w:r>
          </w:p>
        </w:tc>
        <w:tc>
          <w:tcPr>
            <w:tcW w:w="1538" w:type="dxa"/>
            <w:vAlign w:val="center"/>
          </w:tcPr>
          <w:p w14:paraId="18DC7A72" w14:textId="77777777" w:rsidR="00951EC9" w:rsidRDefault="00CD566E">
            <w:pPr>
              <w:jc w:val="center"/>
            </w:pPr>
            <w:r>
              <w:t>8.b</w:t>
            </w:r>
          </w:p>
          <w:p w14:paraId="5D522F92" w14:textId="77777777" w:rsidR="00951EC9" w:rsidRDefault="00CD566E">
            <w:pPr>
              <w:jc w:val="center"/>
            </w:pPr>
            <w:r>
              <w:t>MAT – BIO</w:t>
            </w:r>
          </w:p>
        </w:tc>
        <w:tc>
          <w:tcPr>
            <w:tcW w:w="1845" w:type="dxa"/>
            <w:vAlign w:val="center"/>
          </w:tcPr>
          <w:p w14:paraId="34F7CACF" w14:textId="77777777" w:rsidR="00951EC9" w:rsidRDefault="00CD566E">
            <w:pPr>
              <w:jc w:val="center"/>
            </w:pPr>
            <w:r>
              <w:t>Prvi in drugi teden decembra 2019</w:t>
            </w:r>
          </w:p>
        </w:tc>
        <w:tc>
          <w:tcPr>
            <w:tcW w:w="1384" w:type="dxa"/>
            <w:vAlign w:val="center"/>
          </w:tcPr>
          <w:p w14:paraId="212C27B7" w14:textId="77777777" w:rsidR="00951EC9" w:rsidRDefault="00CD566E">
            <w:pPr>
              <w:jc w:val="center"/>
            </w:pPr>
            <w:r>
              <w:t>2</w:t>
            </w:r>
          </w:p>
        </w:tc>
        <w:tc>
          <w:tcPr>
            <w:tcW w:w="2922" w:type="dxa"/>
            <w:vAlign w:val="center"/>
          </w:tcPr>
          <w:p w14:paraId="35FC5A05" w14:textId="77777777" w:rsidR="00951EC9" w:rsidRDefault="00CD566E">
            <w:pPr>
              <w:jc w:val="center"/>
            </w:pPr>
            <w:r>
              <w:t>Učenje z preiskovanjem, digitalne kompetence*</w:t>
            </w:r>
          </w:p>
        </w:tc>
        <w:tc>
          <w:tcPr>
            <w:tcW w:w="1272" w:type="dxa"/>
            <w:vAlign w:val="center"/>
          </w:tcPr>
          <w:p w14:paraId="2D1630AF" w14:textId="77777777" w:rsidR="00951EC9" w:rsidRDefault="00951EC9">
            <w:pPr>
              <w:jc w:val="center"/>
            </w:pPr>
          </w:p>
        </w:tc>
      </w:tr>
      <w:tr w:rsidR="00951EC9" w14:paraId="6852888F" w14:textId="77777777">
        <w:trPr>
          <w:trHeight w:val="727"/>
        </w:trPr>
        <w:tc>
          <w:tcPr>
            <w:tcW w:w="2804" w:type="dxa"/>
            <w:vAlign w:val="center"/>
          </w:tcPr>
          <w:p w14:paraId="59841324" w14:textId="77777777" w:rsidR="00951EC9" w:rsidRDefault="00951EC9">
            <w:pPr>
              <w:jc w:val="center"/>
            </w:pPr>
          </w:p>
          <w:p w14:paraId="3ADF2CE3" w14:textId="77777777" w:rsidR="00951EC9" w:rsidRDefault="00CD566E">
            <w:pPr>
              <w:jc w:val="center"/>
            </w:pPr>
            <w:r>
              <w:t>Obdelava podatkov</w:t>
            </w:r>
          </w:p>
          <w:p w14:paraId="1EC9CE05" w14:textId="77777777" w:rsidR="00951EC9" w:rsidRDefault="00951EC9">
            <w:pPr>
              <w:jc w:val="center"/>
            </w:pPr>
          </w:p>
        </w:tc>
        <w:tc>
          <w:tcPr>
            <w:tcW w:w="1998" w:type="dxa"/>
            <w:vAlign w:val="center"/>
          </w:tcPr>
          <w:p w14:paraId="3EF14938" w14:textId="77777777" w:rsidR="00951EC9" w:rsidRDefault="00CD566E">
            <w:pPr>
              <w:jc w:val="center"/>
            </w:pPr>
            <w:r>
              <w:t>Ines Makovec</w:t>
            </w:r>
          </w:p>
          <w:p w14:paraId="4992B40C" w14:textId="77777777" w:rsidR="00951EC9" w:rsidRDefault="00CD566E">
            <w:pPr>
              <w:jc w:val="center"/>
            </w:pPr>
            <w:r>
              <w:t>Peter Jenič</w:t>
            </w:r>
          </w:p>
          <w:p w14:paraId="1C120DDF" w14:textId="77777777" w:rsidR="00951EC9" w:rsidRDefault="00CD566E">
            <w:pPr>
              <w:jc w:val="center"/>
            </w:pPr>
            <w:r>
              <w:t>Matej Šiško</w:t>
            </w:r>
          </w:p>
        </w:tc>
        <w:tc>
          <w:tcPr>
            <w:tcW w:w="1538" w:type="dxa"/>
            <w:vAlign w:val="center"/>
          </w:tcPr>
          <w:p w14:paraId="7BAAF1DC" w14:textId="77777777" w:rsidR="00951EC9" w:rsidRDefault="00CD566E">
            <w:pPr>
              <w:jc w:val="center"/>
            </w:pPr>
            <w:r>
              <w:t>7. b</w:t>
            </w:r>
          </w:p>
          <w:p w14:paraId="680D7A8F" w14:textId="77777777" w:rsidR="00951EC9" w:rsidRDefault="00CD566E">
            <w:pPr>
              <w:jc w:val="center"/>
            </w:pPr>
            <w:r>
              <w:t>RAČ - MAT</w:t>
            </w:r>
          </w:p>
        </w:tc>
        <w:tc>
          <w:tcPr>
            <w:tcW w:w="1845" w:type="dxa"/>
            <w:vAlign w:val="center"/>
          </w:tcPr>
          <w:p w14:paraId="6823A0AE" w14:textId="77777777" w:rsidR="00951EC9" w:rsidRDefault="00CD566E">
            <w:pPr>
              <w:jc w:val="center"/>
            </w:pPr>
            <w:r>
              <w:t>23. 12. 2019</w:t>
            </w:r>
          </w:p>
        </w:tc>
        <w:tc>
          <w:tcPr>
            <w:tcW w:w="1384" w:type="dxa"/>
            <w:vAlign w:val="center"/>
          </w:tcPr>
          <w:p w14:paraId="39D82028" w14:textId="77777777" w:rsidR="00951EC9" w:rsidRDefault="00CD566E">
            <w:pPr>
              <w:jc w:val="center"/>
            </w:pPr>
            <w:r>
              <w:t>5</w:t>
            </w:r>
          </w:p>
        </w:tc>
        <w:tc>
          <w:tcPr>
            <w:tcW w:w="2922" w:type="dxa"/>
            <w:vAlign w:val="center"/>
          </w:tcPr>
          <w:p w14:paraId="33567C6B" w14:textId="77777777" w:rsidR="00951EC9" w:rsidRDefault="00CD566E">
            <w:pPr>
              <w:jc w:val="center"/>
            </w:pPr>
            <w:r>
              <w:t>Učenje s preiskovanjem, digitalne kompetence*</w:t>
            </w:r>
          </w:p>
        </w:tc>
        <w:tc>
          <w:tcPr>
            <w:tcW w:w="1272" w:type="dxa"/>
            <w:vAlign w:val="center"/>
          </w:tcPr>
          <w:p w14:paraId="17EFDF34" w14:textId="77777777" w:rsidR="00951EC9" w:rsidRDefault="00951EC9">
            <w:pPr>
              <w:jc w:val="center"/>
            </w:pPr>
          </w:p>
        </w:tc>
      </w:tr>
      <w:tr w:rsidR="00951EC9" w14:paraId="4BFEF5EA" w14:textId="77777777">
        <w:trPr>
          <w:trHeight w:val="1223"/>
        </w:trPr>
        <w:tc>
          <w:tcPr>
            <w:tcW w:w="2804" w:type="dxa"/>
            <w:vAlign w:val="center"/>
          </w:tcPr>
          <w:p w14:paraId="414DB868" w14:textId="77777777" w:rsidR="00951EC9" w:rsidRDefault="00951EC9">
            <w:pPr>
              <w:jc w:val="center"/>
            </w:pPr>
          </w:p>
          <w:p w14:paraId="5DA83B2E" w14:textId="77777777" w:rsidR="00951EC9" w:rsidRDefault="00CD566E">
            <w:pPr>
              <w:jc w:val="center"/>
            </w:pPr>
            <w:r>
              <w:t xml:space="preserve">Preiskovanje zaporedij – uvod v </w:t>
            </w:r>
            <w:proofErr w:type="spellStart"/>
            <w:r>
              <w:t>zraze</w:t>
            </w:r>
            <w:proofErr w:type="spellEnd"/>
            <w:r>
              <w:t xml:space="preserve"> s spremenljivko</w:t>
            </w:r>
          </w:p>
          <w:p w14:paraId="19F345E8" w14:textId="77777777" w:rsidR="00951EC9" w:rsidRDefault="00951EC9">
            <w:pPr>
              <w:jc w:val="center"/>
            </w:pPr>
          </w:p>
        </w:tc>
        <w:tc>
          <w:tcPr>
            <w:tcW w:w="1998" w:type="dxa"/>
            <w:vAlign w:val="center"/>
          </w:tcPr>
          <w:p w14:paraId="24CD81DE" w14:textId="77777777" w:rsidR="00951EC9" w:rsidRDefault="00CD566E">
            <w:pPr>
              <w:jc w:val="center"/>
            </w:pPr>
            <w:r>
              <w:t>Peter Jenič</w:t>
            </w:r>
          </w:p>
        </w:tc>
        <w:tc>
          <w:tcPr>
            <w:tcW w:w="1538" w:type="dxa"/>
            <w:vAlign w:val="center"/>
          </w:tcPr>
          <w:p w14:paraId="7AFBD80B" w14:textId="77777777" w:rsidR="00951EC9" w:rsidRDefault="00CD566E">
            <w:pPr>
              <w:jc w:val="center"/>
            </w:pPr>
            <w:r>
              <w:t>8. b</w:t>
            </w:r>
          </w:p>
          <w:p w14:paraId="2A9C1941" w14:textId="77777777" w:rsidR="00951EC9" w:rsidRDefault="00CD566E">
            <w:pPr>
              <w:jc w:val="center"/>
            </w:pPr>
            <w:r>
              <w:t>MAT</w:t>
            </w:r>
          </w:p>
        </w:tc>
        <w:tc>
          <w:tcPr>
            <w:tcW w:w="1845" w:type="dxa"/>
            <w:vAlign w:val="center"/>
          </w:tcPr>
          <w:p w14:paraId="4181A4CF" w14:textId="77777777" w:rsidR="00951EC9" w:rsidRDefault="00951EC9">
            <w:pPr>
              <w:jc w:val="center"/>
            </w:pPr>
          </w:p>
        </w:tc>
        <w:tc>
          <w:tcPr>
            <w:tcW w:w="1384" w:type="dxa"/>
            <w:vAlign w:val="center"/>
          </w:tcPr>
          <w:p w14:paraId="259C7D01" w14:textId="77777777" w:rsidR="00951EC9" w:rsidRDefault="00CD566E">
            <w:pPr>
              <w:jc w:val="center"/>
            </w:pPr>
            <w:r>
              <w:t>1</w:t>
            </w:r>
          </w:p>
        </w:tc>
        <w:tc>
          <w:tcPr>
            <w:tcW w:w="2922" w:type="dxa"/>
            <w:vAlign w:val="center"/>
          </w:tcPr>
          <w:p w14:paraId="7F74671A" w14:textId="77777777" w:rsidR="00951EC9" w:rsidRDefault="00CD566E">
            <w:pPr>
              <w:jc w:val="center"/>
            </w:pPr>
            <w:r>
              <w:t>Učenje s preiskovanjem, kritično mišljenje</w:t>
            </w:r>
          </w:p>
        </w:tc>
        <w:tc>
          <w:tcPr>
            <w:tcW w:w="1272" w:type="dxa"/>
            <w:vAlign w:val="center"/>
          </w:tcPr>
          <w:p w14:paraId="2FA4452F" w14:textId="77777777" w:rsidR="00951EC9" w:rsidRDefault="00951EC9">
            <w:pPr>
              <w:jc w:val="center"/>
            </w:pPr>
          </w:p>
        </w:tc>
      </w:tr>
      <w:tr w:rsidR="00951EC9" w14:paraId="549345D0" w14:textId="77777777">
        <w:trPr>
          <w:trHeight w:val="741"/>
        </w:trPr>
        <w:tc>
          <w:tcPr>
            <w:tcW w:w="2804" w:type="dxa"/>
            <w:vAlign w:val="center"/>
          </w:tcPr>
          <w:p w14:paraId="0F2CE3AF" w14:textId="77777777" w:rsidR="00951EC9" w:rsidRDefault="00951EC9">
            <w:pPr>
              <w:jc w:val="center"/>
            </w:pPr>
          </w:p>
          <w:p w14:paraId="4827639A" w14:textId="77777777" w:rsidR="00951EC9" w:rsidRDefault="00951EC9">
            <w:pPr>
              <w:jc w:val="center"/>
            </w:pPr>
          </w:p>
          <w:p w14:paraId="2A24D92C" w14:textId="77777777" w:rsidR="00951EC9" w:rsidRDefault="00951EC9">
            <w:pPr>
              <w:jc w:val="center"/>
            </w:pPr>
          </w:p>
        </w:tc>
        <w:tc>
          <w:tcPr>
            <w:tcW w:w="1998" w:type="dxa"/>
            <w:vAlign w:val="center"/>
          </w:tcPr>
          <w:p w14:paraId="62AC38BC" w14:textId="77777777" w:rsidR="00951EC9" w:rsidRDefault="00951EC9">
            <w:pPr>
              <w:jc w:val="center"/>
            </w:pPr>
          </w:p>
        </w:tc>
        <w:tc>
          <w:tcPr>
            <w:tcW w:w="1538" w:type="dxa"/>
            <w:vAlign w:val="center"/>
          </w:tcPr>
          <w:p w14:paraId="040976A4" w14:textId="77777777" w:rsidR="00951EC9" w:rsidRDefault="00CD566E">
            <w:pPr>
              <w:jc w:val="center"/>
            </w:pPr>
            <w:r>
              <w:t>NAR – TIT</w:t>
            </w:r>
          </w:p>
        </w:tc>
        <w:tc>
          <w:tcPr>
            <w:tcW w:w="1845" w:type="dxa"/>
            <w:vAlign w:val="center"/>
          </w:tcPr>
          <w:p w14:paraId="7A192C18" w14:textId="77777777" w:rsidR="00951EC9" w:rsidRDefault="00951EC9">
            <w:pPr>
              <w:jc w:val="center"/>
            </w:pPr>
          </w:p>
        </w:tc>
        <w:tc>
          <w:tcPr>
            <w:tcW w:w="1384" w:type="dxa"/>
            <w:vAlign w:val="center"/>
          </w:tcPr>
          <w:p w14:paraId="32BD8F9A" w14:textId="77777777" w:rsidR="00951EC9" w:rsidRDefault="00951EC9">
            <w:pPr>
              <w:jc w:val="center"/>
            </w:pPr>
          </w:p>
        </w:tc>
        <w:tc>
          <w:tcPr>
            <w:tcW w:w="2922" w:type="dxa"/>
            <w:vAlign w:val="center"/>
          </w:tcPr>
          <w:p w14:paraId="2D3ADC97" w14:textId="77777777" w:rsidR="00951EC9" w:rsidRDefault="00951EC9">
            <w:pPr>
              <w:jc w:val="center"/>
            </w:pPr>
          </w:p>
        </w:tc>
        <w:tc>
          <w:tcPr>
            <w:tcW w:w="1272" w:type="dxa"/>
            <w:vAlign w:val="center"/>
          </w:tcPr>
          <w:p w14:paraId="462D57EF" w14:textId="77777777" w:rsidR="00951EC9" w:rsidRDefault="00951EC9">
            <w:pPr>
              <w:jc w:val="center"/>
            </w:pPr>
          </w:p>
        </w:tc>
      </w:tr>
      <w:tr w:rsidR="00951EC9" w14:paraId="588907DA" w14:textId="77777777">
        <w:trPr>
          <w:trHeight w:val="727"/>
        </w:trPr>
        <w:tc>
          <w:tcPr>
            <w:tcW w:w="2804" w:type="dxa"/>
            <w:vAlign w:val="center"/>
          </w:tcPr>
          <w:p w14:paraId="30EA1C2C" w14:textId="77777777" w:rsidR="00951EC9" w:rsidRDefault="00951EC9">
            <w:pPr>
              <w:jc w:val="center"/>
            </w:pPr>
          </w:p>
          <w:p w14:paraId="20479522" w14:textId="77777777" w:rsidR="00951EC9" w:rsidRDefault="00951EC9">
            <w:pPr>
              <w:jc w:val="center"/>
            </w:pPr>
          </w:p>
          <w:p w14:paraId="75310853" w14:textId="77777777" w:rsidR="00951EC9" w:rsidRDefault="00951EC9">
            <w:pPr>
              <w:jc w:val="center"/>
            </w:pPr>
          </w:p>
        </w:tc>
        <w:tc>
          <w:tcPr>
            <w:tcW w:w="1998" w:type="dxa"/>
            <w:vAlign w:val="center"/>
          </w:tcPr>
          <w:p w14:paraId="75194339" w14:textId="77777777" w:rsidR="00951EC9" w:rsidRDefault="00951EC9">
            <w:pPr>
              <w:jc w:val="center"/>
            </w:pPr>
          </w:p>
        </w:tc>
        <w:tc>
          <w:tcPr>
            <w:tcW w:w="1538" w:type="dxa"/>
            <w:vAlign w:val="center"/>
          </w:tcPr>
          <w:p w14:paraId="6534D146" w14:textId="77777777" w:rsidR="00951EC9" w:rsidRDefault="00CD566E">
            <w:pPr>
              <w:jc w:val="center"/>
            </w:pPr>
            <w:r>
              <w:t>TIT – X</w:t>
            </w:r>
          </w:p>
        </w:tc>
        <w:tc>
          <w:tcPr>
            <w:tcW w:w="1845" w:type="dxa"/>
            <w:vAlign w:val="center"/>
          </w:tcPr>
          <w:p w14:paraId="364D561A" w14:textId="77777777" w:rsidR="00951EC9" w:rsidRDefault="00CD566E">
            <w:pPr>
              <w:jc w:val="center"/>
            </w:pPr>
            <w:r>
              <w:t>JAN</w:t>
            </w:r>
          </w:p>
        </w:tc>
        <w:tc>
          <w:tcPr>
            <w:tcW w:w="1384" w:type="dxa"/>
            <w:vAlign w:val="center"/>
          </w:tcPr>
          <w:p w14:paraId="4FECFDF5" w14:textId="77777777" w:rsidR="00951EC9" w:rsidRDefault="00951EC9">
            <w:pPr>
              <w:jc w:val="center"/>
            </w:pPr>
          </w:p>
        </w:tc>
        <w:tc>
          <w:tcPr>
            <w:tcW w:w="2922" w:type="dxa"/>
            <w:vAlign w:val="center"/>
          </w:tcPr>
          <w:p w14:paraId="51D78A07" w14:textId="77777777" w:rsidR="00951EC9" w:rsidRDefault="00951EC9">
            <w:pPr>
              <w:jc w:val="center"/>
            </w:pPr>
          </w:p>
        </w:tc>
        <w:tc>
          <w:tcPr>
            <w:tcW w:w="1272" w:type="dxa"/>
            <w:vAlign w:val="center"/>
          </w:tcPr>
          <w:p w14:paraId="54D70935" w14:textId="77777777" w:rsidR="00951EC9" w:rsidRDefault="00951EC9">
            <w:pPr>
              <w:jc w:val="center"/>
            </w:pPr>
          </w:p>
        </w:tc>
      </w:tr>
      <w:tr w:rsidR="00951EC9" w14:paraId="25516E02" w14:textId="77777777">
        <w:trPr>
          <w:trHeight w:val="727"/>
        </w:trPr>
        <w:tc>
          <w:tcPr>
            <w:tcW w:w="2804" w:type="dxa"/>
            <w:vAlign w:val="center"/>
          </w:tcPr>
          <w:p w14:paraId="1BFF089E" w14:textId="77777777" w:rsidR="00951EC9" w:rsidRDefault="00951EC9">
            <w:pPr>
              <w:jc w:val="center"/>
            </w:pPr>
          </w:p>
          <w:p w14:paraId="21FA67BF" w14:textId="77777777" w:rsidR="00951EC9" w:rsidRDefault="00951EC9">
            <w:pPr>
              <w:jc w:val="center"/>
            </w:pPr>
          </w:p>
          <w:p w14:paraId="1E6AD5C4" w14:textId="77777777" w:rsidR="00951EC9" w:rsidRDefault="00951EC9">
            <w:pPr>
              <w:jc w:val="center"/>
            </w:pPr>
          </w:p>
        </w:tc>
        <w:tc>
          <w:tcPr>
            <w:tcW w:w="1998" w:type="dxa"/>
            <w:vAlign w:val="center"/>
          </w:tcPr>
          <w:p w14:paraId="03978FB5" w14:textId="77777777" w:rsidR="00951EC9" w:rsidRDefault="00951EC9">
            <w:pPr>
              <w:jc w:val="center"/>
            </w:pPr>
          </w:p>
        </w:tc>
        <w:tc>
          <w:tcPr>
            <w:tcW w:w="1538" w:type="dxa"/>
            <w:vAlign w:val="center"/>
          </w:tcPr>
          <w:p w14:paraId="6870BB83" w14:textId="77777777" w:rsidR="00951EC9" w:rsidRDefault="00951EC9">
            <w:pPr>
              <w:jc w:val="center"/>
            </w:pPr>
          </w:p>
        </w:tc>
        <w:tc>
          <w:tcPr>
            <w:tcW w:w="1845" w:type="dxa"/>
            <w:vAlign w:val="center"/>
          </w:tcPr>
          <w:p w14:paraId="47D68999" w14:textId="77777777" w:rsidR="00951EC9" w:rsidRDefault="00CD566E">
            <w:pPr>
              <w:jc w:val="center"/>
            </w:pPr>
            <w:r>
              <w:t>JAN</w:t>
            </w:r>
          </w:p>
        </w:tc>
        <w:tc>
          <w:tcPr>
            <w:tcW w:w="1384" w:type="dxa"/>
            <w:vAlign w:val="center"/>
          </w:tcPr>
          <w:p w14:paraId="0C6999D6" w14:textId="77777777" w:rsidR="00951EC9" w:rsidRDefault="00951EC9">
            <w:pPr>
              <w:jc w:val="center"/>
            </w:pPr>
          </w:p>
        </w:tc>
        <w:tc>
          <w:tcPr>
            <w:tcW w:w="2922" w:type="dxa"/>
            <w:vAlign w:val="center"/>
          </w:tcPr>
          <w:p w14:paraId="4A3F65C2" w14:textId="77777777" w:rsidR="00951EC9" w:rsidRDefault="00951EC9">
            <w:pPr>
              <w:jc w:val="center"/>
            </w:pPr>
          </w:p>
        </w:tc>
        <w:tc>
          <w:tcPr>
            <w:tcW w:w="1272" w:type="dxa"/>
            <w:vAlign w:val="center"/>
          </w:tcPr>
          <w:p w14:paraId="7D2F9419" w14:textId="77777777" w:rsidR="00951EC9" w:rsidRDefault="00951EC9">
            <w:pPr>
              <w:jc w:val="center"/>
            </w:pPr>
          </w:p>
        </w:tc>
      </w:tr>
    </w:tbl>
    <w:p w14:paraId="3FF5FDFF" w14:textId="77777777" w:rsidR="00951EC9" w:rsidRDefault="00CD566E">
      <w:bookmarkStart w:id="10" w:name="_2s8eyo1" w:colFirst="0" w:colLast="0"/>
      <w:bookmarkEnd w:id="10"/>
      <w:r>
        <w:t>*Spremljanje veščine digitalne kompetence smo se odločili zamenjati z veščino kritično mišljenje. Namreč digitalne kompetence bodo učenci tako ali tako sproti razvijali, kritično mišljenje pa je izjemno pomembna veščina, ki jo učenci morajo razvijati.</w:t>
      </w:r>
    </w:p>
    <w:p w14:paraId="5B1DED1C" w14:textId="77777777" w:rsidR="00951EC9" w:rsidRDefault="00951EC9"/>
    <w:p w14:paraId="261E4455" w14:textId="77777777" w:rsidR="00951EC9" w:rsidRDefault="00951EC9"/>
    <w:p w14:paraId="72303FB3" w14:textId="77777777" w:rsidR="00951EC9" w:rsidRDefault="00951EC9"/>
    <w:p w14:paraId="4008B987" w14:textId="77777777" w:rsidR="00951EC9" w:rsidRDefault="00CD566E">
      <w:r>
        <w:t>_</w:t>
      </w:r>
      <w:r>
        <w:t>_____</w:t>
      </w:r>
    </w:p>
    <w:p w14:paraId="29C2417E" w14:textId="77777777" w:rsidR="00951EC9" w:rsidRDefault="00CD566E">
      <w:r>
        <w:t xml:space="preserve">NABOR PREČNIH VEŠČIN: </w:t>
      </w:r>
    </w:p>
    <w:p w14:paraId="1C574343" w14:textId="77777777" w:rsidR="00951EC9" w:rsidRDefault="00CD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učenje s preiskovanjem/raziskovanjem – OBVEZNA </w:t>
      </w:r>
    </w:p>
    <w:p w14:paraId="5ABC1590" w14:textId="77777777" w:rsidR="00951EC9" w:rsidRDefault="00CD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kritično mišljenje</w:t>
      </w:r>
    </w:p>
    <w:p w14:paraId="7C94264D" w14:textId="77777777" w:rsidR="00951EC9" w:rsidRDefault="00CD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reševanje problemov</w:t>
      </w:r>
    </w:p>
    <w:p w14:paraId="5A8E54E0" w14:textId="77777777" w:rsidR="00951EC9" w:rsidRDefault="00CD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sodelovanje in komunikacija</w:t>
      </w:r>
    </w:p>
    <w:p w14:paraId="215B0DC9" w14:textId="77777777" w:rsidR="00951EC9" w:rsidRDefault="00CD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samouravnavanje učenja in čustvovanja</w:t>
      </w:r>
    </w:p>
    <w:p w14:paraId="3D2CADE3" w14:textId="77777777" w:rsidR="00951EC9" w:rsidRDefault="00CD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ustvarjalnost in inovativnost</w:t>
      </w:r>
    </w:p>
    <w:p w14:paraId="7617BD72" w14:textId="77777777" w:rsidR="00951EC9" w:rsidRDefault="00CD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digitalne kompetence</w:t>
      </w:r>
    </w:p>
    <w:p w14:paraId="07CBB268" w14:textId="77777777" w:rsidR="00951EC9" w:rsidRDefault="00951EC9"/>
    <w:p w14:paraId="2C87FA27" w14:textId="77777777" w:rsidR="00951EC9" w:rsidRDefault="00951EC9"/>
    <w:sectPr w:rsidR="00951EC9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C81B" w14:textId="77777777" w:rsidR="00000000" w:rsidRDefault="00CD566E">
      <w:pPr>
        <w:spacing w:after="0" w:line="240" w:lineRule="auto"/>
      </w:pPr>
      <w:r>
        <w:separator/>
      </w:r>
    </w:p>
  </w:endnote>
  <w:endnote w:type="continuationSeparator" w:id="0">
    <w:p w14:paraId="3E8B08FB" w14:textId="77777777" w:rsidR="00000000" w:rsidRDefault="00C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653A3" w14:textId="77777777" w:rsidR="00000000" w:rsidRDefault="00CD566E">
      <w:pPr>
        <w:spacing w:after="0" w:line="240" w:lineRule="auto"/>
      </w:pPr>
      <w:r>
        <w:separator/>
      </w:r>
    </w:p>
  </w:footnote>
  <w:footnote w:type="continuationSeparator" w:id="0">
    <w:p w14:paraId="4941BB66" w14:textId="77777777" w:rsidR="00000000" w:rsidRDefault="00C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00CD" w14:textId="77777777" w:rsidR="00951EC9" w:rsidRDefault="00CD56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E4A0F9B" wp14:editId="3A457C82">
          <wp:extent cx="1386840" cy="396240"/>
          <wp:effectExtent l="0" t="0" r="0" b="0"/>
          <wp:docPr id="3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C660D8" wp14:editId="537DFB3C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2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31C128D" wp14:editId="07007854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1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1D8F9C" w14:textId="77777777" w:rsidR="00951EC9" w:rsidRDefault="00951E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6D62"/>
    <w:multiLevelType w:val="multilevel"/>
    <w:tmpl w:val="42C4B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776C6"/>
    <w:multiLevelType w:val="multilevel"/>
    <w:tmpl w:val="BDF4C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C9"/>
    <w:rsid w:val="00951EC9"/>
    <w:rsid w:val="00C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8507"/>
  <w15:docId w15:val="{40C045AC-96E3-40F2-97FD-5FAC8E41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D93B30D9-9C76-47B8-A3FB-ADFB0BF43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02597-FED0-4E69-BC07-DCE33A992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96529-2B29-44AA-AE76-9887A7009467}">
  <ds:schemaRefs>
    <ds:schemaRef ds:uri="2f862335-d62d-4f7f-a225-4b5ce82a369c"/>
    <ds:schemaRef ds:uri="http://schemas.microsoft.com/office/2006/documentManagement/types"/>
    <ds:schemaRef ds:uri="http://purl.org/dc/elements/1.1/"/>
    <ds:schemaRef ds:uri="d9c93529-c942-4382-b4fc-1deb373bddd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2020-03-11T09:17:00Z</dcterms:created>
  <dcterms:modified xsi:type="dcterms:W3CDTF">2020-03-11T09:17:00Z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