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D28C" w14:textId="393BA572" w:rsidR="00B17469" w:rsidRDefault="00D21839">
      <w:pPr>
        <w:jc w:val="center"/>
        <w:rPr>
          <w:b/>
        </w:rPr>
      </w:pPr>
      <w:r>
        <w:rPr>
          <w:b/>
        </w:rPr>
        <w:t>Učni scenarij</w:t>
      </w:r>
    </w:p>
    <w:p w14:paraId="619B1987" w14:textId="77777777" w:rsidR="00B17469" w:rsidRDefault="00000000">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14:paraId="3C280F1B" w14:textId="77777777" w:rsidTr="002713D0">
        <w:tc>
          <w:tcPr>
            <w:tcW w:w="2746" w:type="dxa"/>
            <w:gridSpan w:val="3"/>
          </w:tcPr>
          <w:p w14:paraId="162F33A0"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16B364CC"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Postani detektiv</w:t>
            </w:r>
          </w:p>
        </w:tc>
      </w:tr>
      <w:tr w:rsidR="00B17469" w14:paraId="7AB12AF2" w14:textId="77777777" w:rsidTr="002713D0">
        <w:tc>
          <w:tcPr>
            <w:tcW w:w="2746" w:type="dxa"/>
            <w:gridSpan w:val="3"/>
          </w:tcPr>
          <w:p w14:paraId="67D8575F" w14:textId="6C836200" w:rsidR="00B17469" w:rsidRDefault="00044A5E">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w:t>
            </w:r>
            <w:r w:rsidR="00D21839">
              <w:rPr>
                <w:rFonts w:ascii="Times New Roman" w:eastAsia="Times New Roman" w:hAnsi="Times New Roman" w:cs="Times New Roman"/>
                <w:color w:val="000000" w:themeColor="text1"/>
                <w:sz w:val="22"/>
                <w:szCs w:val="22"/>
              </w:rPr>
              <w:t>r:</w:t>
            </w:r>
          </w:p>
        </w:tc>
        <w:tc>
          <w:tcPr>
            <w:tcW w:w="2074" w:type="dxa"/>
            <w:gridSpan w:val="2"/>
          </w:tcPr>
          <w:p w14:paraId="719CCC2C" w14:textId="76976C4D"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Katja Gerdak</w:t>
            </w:r>
          </w:p>
        </w:tc>
        <w:tc>
          <w:tcPr>
            <w:tcW w:w="709" w:type="dxa"/>
          </w:tcPr>
          <w:p w14:paraId="2751AD12"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03695366" w14:textId="60776728"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OŠ Franca Rozmana-Staneta Maribor</w:t>
            </w:r>
          </w:p>
        </w:tc>
      </w:tr>
      <w:tr w:rsidR="00B17469" w14:paraId="0F031147" w14:textId="77777777" w:rsidTr="002713D0">
        <w:trPr>
          <w:trHeight w:val="220"/>
        </w:trPr>
        <w:tc>
          <w:tcPr>
            <w:tcW w:w="2746" w:type="dxa"/>
            <w:gridSpan w:val="3"/>
          </w:tcPr>
          <w:p w14:paraId="79C97D46"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5ED66812" w:rsidR="00B17469" w:rsidRDefault="004D3717">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002713D0">
        <w:tc>
          <w:tcPr>
            <w:tcW w:w="4537" w:type="dxa"/>
            <w:gridSpan w:val="4"/>
          </w:tcPr>
          <w:p w14:paraId="03BA9C06" w14:textId="55D2A829" w:rsidR="00B17469" w:rsidRDefault="00000000">
            <w:pPr>
              <w:rPr>
                <w:rFonts w:ascii="Times New Roman" w:eastAsia="Times New Roman" w:hAnsi="Times New Roman" w:cs="Times New Roman"/>
                <w:sz w:val="20"/>
                <w:szCs w:val="20"/>
              </w:rPr>
            </w:pPr>
            <w:r>
              <w:rPr>
                <w:rFonts w:ascii="Times New Roman" w:eastAsia="Times New Roman" w:hAnsi="Times New Roman" w:cs="Times New Roman"/>
                <w:sz w:val="22"/>
                <w:szCs w:val="22"/>
              </w:rPr>
              <w:t>Razred oz. starost otrok</w:t>
            </w:r>
            <w:r w:rsidR="00D21839">
              <w:rPr>
                <w:rFonts w:ascii="Times New Roman" w:eastAsia="Times New Roman" w:hAnsi="Times New Roman" w:cs="Times New Roman"/>
                <w:sz w:val="22"/>
                <w:szCs w:val="22"/>
              </w:rPr>
              <w:t>:</w:t>
            </w:r>
          </w:p>
        </w:tc>
        <w:tc>
          <w:tcPr>
            <w:tcW w:w="4808" w:type="dxa"/>
            <w:gridSpan w:val="4"/>
          </w:tcPr>
          <w:p w14:paraId="290053BE" w14:textId="0CB2B669"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3. razred (8-9 let)</w:t>
            </w:r>
          </w:p>
        </w:tc>
      </w:tr>
      <w:tr w:rsidR="00B17469" w14:paraId="5CB1EE39" w14:textId="77777777" w:rsidTr="002713D0">
        <w:tc>
          <w:tcPr>
            <w:tcW w:w="4537" w:type="dxa"/>
            <w:gridSpan w:val="4"/>
          </w:tcPr>
          <w:p w14:paraId="76860939" w14:textId="466ADE3E" w:rsidR="00B17469" w:rsidRDefault="00000000">
            <w:pPr>
              <w:rPr>
                <w:rFonts w:ascii="Times New Roman" w:eastAsia="Times New Roman" w:hAnsi="Times New Roman" w:cs="Times New Roman"/>
                <w:sz w:val="20"/>
                <w:szCs w:val="20"/>
              </w:rPr>
            </w:pPr>
            <w:r>
              <w:rPr>
                <w:rFonts w:ascii="Times New Roman" w:eastAsia="Times New Roman" w:hAnsi="Times New Roman" w:cs="Times New Roman"/>
                <w:sz w:val="22"/>
                <w:szCs w:val="22"/>
              </w:rPr>
              <w:t>Trajanje izvedbe</w:t>
            </w:r>
            <w:r w:rsidR="00D21839">
              <w:rPr>
                <w:rFonts w:ascii="Times New Roman" w:eastAsia="Times New Roman" w:hAnsi="Times New Roman" w:cs="Times New Roman"/>
                <w:sz w:val="22"/>
                <w:szCs w:val="22"/>
              </w:rPr>
              <w:t>:</w:t>
            </w:r>
          </w:p>
        </w:tc>
        <w:tc>
          <w:tcPr>
            <w:tcW w:w="4808" w:type="dxa"/>
            <w:gridSpan w:val="4"/>
          </w:tcPr>
          <w:p w14:paraId="0F1CBE01" w14:textId="48FFE196"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2 uri</w:t>
            </w:r>
          </w:p>
        </w:tc>
      </w:tr>
      <w:tr w:rsidR="00044A5E" w14:paraId="27F7B9BB" w14:textId="77777777" w:rsidTr="00044A5E">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2B16D548"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DA-</w:t>
            </w:r>
            <w:r w:rsidRPr="00D21839">
              <w:rPr>
                <w:rFonts w:ascii="Times New Roman" w:eastAsia="Times New Roman" w:hAnsi="Times New Roman" w:cs="Times New Roman"/>
                <w:b/>
                <w:bCs/>
                <w:color w:val="000000" w:themeColor="text1"/>
                <w:sz w:val="22"/>
                <w:szCs w:val="22"/>
              </w:rPr>
              <w:t>NE</w:t>
            </w:r>
          </w:p>
        </w:tc>
        <w:tc>
          <w:tcPr>
            <w:tcW w:w="4820" w:type="dxa"/>
            <w:gridSpan w:val="5"/>
          </w:tcPr>
          <w:p w14:paraId="7199F03B" w14:textId="1B7E008D" w:rsidR="00044A5E" w:rsidRDefault="00044A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p>
        </w:tc>
        <w:tc>
          <w:tcPr>
            <w:tcW w:w="1831" w:type="dxa"/>
          </w:tcPr>
          <w:p w14:paraId="58F772B0" w14:textId="69924E00" w:rsidR="00044A5E" w:rsidRDefault="00044A5E">
            <w:pPr>
              <w:rPr>
                <w:rFonts w:ascii="Times New Roman" w:eastAsia="Times New Roman" w:hAnsi="Times New Roman" w:cs="Times New Roman"/>
                <w:sz w:val="22"/>
                <w:szCs w:val="22"/>
              </w:rPr>
            </w:pPr>
          </w:p>
        </w:tc>
      </w:tr>
      <w:tr w:rsidR="00B17469" w14:paraId="5CC3F91A" w14:textId="77777777" w:rsidTr="002713D0">
        <w:tc>
          <w:tcPr>
            <w:tcW w:w="2746" w:type="dxa"/>
            <w:gridSpan w:val="3"/>
          </w:tcPr>
          <w:p w14:paraId="659D1512"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4BE7D885" w:rsidR="00B17469" w:rsidRDefault="00B17469">
            <w:pPr>
              <w:rPr>
                <w:rFonts w:ascii="Times New Roman" w:eastAsia="Times New Roman" w:hAnsi="Times New Roman" w:cs="Times New Roman"/>
                <w:sz w:val="18"/>
                <w:szCs w:val="18"/>
              </w:rPr>
            </w:pPr>
          </w:p>
        </w:tc>
        <w:tc>
          <w:tcPr>
            <w:tcW w:w="6599" w:type="dxa"/>
            <w:gridSpan w:val="5"/>
          </w:tcPr>
          <w:p w14:paraId="2D53B1E6" w14:textId="77777777" w:rsidR="00B17469" w:rsidRPr="004D3717" w:rsidRDefault="0000000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sidRPr="004D3717">
              <w:rPr>
                <w:rFonts w:ascii="Times New Roman" w:eastAsia="Times New Roman" w:hAnsi="Times New Roman" w:cs="Times New Roman"/>
                <w:color w:val="000000"/>
                <w:sz w:val="20"/>
                <w:szCs w:val="20"/>
              </w:rPr>
              <w:t>Računalniški sistemi</w:t>
            </w:r>
          </w:p>
          <w:p w14:paraId="7EDC9446" w14:textId="3D78D028" w:rsidR="00B17469" w:rsidRPr="004D3717" w:rsidRDefault="00000000">
            <w:pPr>
              <w:numPr>
                <w:ilvl w:val="0"/>
                <w:numId w:val="1"/>
              </w:numPr>
              <w:pBdr>
                <w:top w:val="nil"/>
                <w:left w:val="nil"/>
                <w:bottom w:val="nil"/>
                <w:right w:val="nil"/>
                <w:between w:val="nil"/>
              </w:pBdr>
              <w:spacing w:line="278" w:lineRule="auto"/>
              <w:rPr>
                <w:rFonts w:ascii="Times New Roman" w:eastAsia="Times New Roman" w:hAnsi="Times New Roman" w:cs="Times New Roman"/>
                <w:b/>
                <w:bCs/>
                <w:color w:val="000000"/>
                <w:sz w:val="20"/>
                <w:szCs w:val="20"/>
              </w:rPr>
            </w:pPr>
            <w:r w:rsidRPr="004D3717">
              <w:rPr>
                <w:rFonts w:ascii="Times New Roman" w:eastAsia="Times New Roman" w:hAnsi="Times New Roman" w:cs="Times New Roman"/>
                <w:b/>
                <w:bCs/>
                <w:color w:val="000000"/>
                <w:sz w:val="20"/>
                <w:szCs w:val="20"/>
              </w:rPr>
              <w:t>Podatki in analiza</w:t>
            </w:r>
            <w:r w:rsidR="004D3717">
              <w:rPr>
                <w:rFonts w:ascii="Times New Roman" w:eastAsia="Times New Roman" w:hAnsi="Times New Roman" w:cs="Times New Roman"/>
                <w:b/>
                <w:bCs/>
                <w:color w:val="000000"/>
                <w:sz w:val="20"/>
                <w:szCs w:val="20"/>
              </w:rPr>
              <w:t xml:space="preserve"> (kriptografija)</w:t>
            </w:r>
          </w:p>
          <w:p w14:paraId="6F314BD2" w14:textId="77777777" w:rsidR="00B17469" w:rsidRPr="004D3717" w:rsidRDefault="0000000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sidRPr="004D3717">
              <w:rPr>
                <w:rFonts w:ascii="Times New Roman" w:eastAsia="Times New Roman" w:hAnsi="Times New Roman" w:cs="Times New Roman"/>
                <w:color w:val="000000"/>
                <w:sz w:val="20"/>
                <w:szCs w:val="20"/>
              </w:rPr>
              <w:t>Algoritmi in programiranje</w:t>
            </w:r>
          </w:p>
          <w:p w14:paraId="5136A402" w14:textId="77777777" w:rsidR="00B17469" w:rsidRPr="004D3717" w:rsidRDefault="00000000">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sidRPr="004D3717">
              <w:rPr>
                <w:rFonts w:ascii="Times New Roman" w:eastAsia="Times New Roman" w:hAnsi="Times New Roman" w:cs="Times New Roman"/>
                <w:color w:val="000000"/>
                <w:sz w:val="20"/>
                <w:szCs w:val="20"/>
              </w:rPr>
              <w:t>Omrežja in internet</w:t>
            </w:r>
          </w:p>
          <w:p w14:paraId="383ED025" w14:textId="77777777" w:rsidR="00B17469" w:rsidRDefault="00000000">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sidRPr="004D3717">
              <w:rPr>
                <w:rFonts w:ascii="Times New Roman" w:eastAsia="Times New Roman" w:hAnsi="Times New Roman" w:cs="Times New Roman"/>
                <w:color w:val="000000"/>
                <w:sz w:val="20"/>
                <w:szCs w:val="20"/>
              </w:rPr>
              <w:t>Učinki računalništva in informatike</w:t>
            </w:r>
          </w:p>
        </w:tc>
      </w:tr>
      <w:tr w:rsidR="00B17469" w14:paraId="702D4058" w14:textId="77777777" w:rsidTr="002713D0">
        <w:tc>
          <w:tcPr>
            <w:tcW w:w="2746" w:type="dxa"/>
            <w:gridSpan w:val="3"/>
          </w:tcPr>
          <w:p w14:paraId="6538363B" w14:textId="40597889" w:rsidR="00B17469" w:rsidRDefault="00000000">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w:t>
            </w:r>
            <w:r w:rsidR="00044A5E" w:rsidRPr="00044A5E">
              <w:rPr>
                <w:rFonts w:ascii="Times New Roman" w:eastAsia="Times New Roman" w:hAnsi="Times New Roman" w:cs="Times New Roman"/>
                <w:color w:val="38761D"/>
                <w:sz w:val="18"/>
                <w:szCs w:val="18"/>
              </w:rPr>
              <w:t>Potrebno predznanje, k</w:t>
            </w:r>
            <w:r w:rsidRPr="00044A5E">
              <w:rPr>
                <w:rFonts w:ascii="Times New Roman" w:eastAsia="Times New Roman" w:hAnsi="Times New Roman" w:cs="Times New Roman"/>
                <w:color w:val="38761D"/>
                <w:sz w:val="18"/>
                <w:szCs w:val="18"/>
              </w:rPr>
              <w:t>aj so učenci počeli in na kakšen način</w:t>
            </w:r>
            <w:r w:rsidR="00044A5E" w:rsidRPr="00044A5E">
              <w:rPr>
                <w:rFonts w:ascii="Times New Roman" w:eastAsia="Times New Roman" w:hAnsi="Times New Roman" w:cs="Times New Roman"/>
                <w:color w:val="38761D"/>
                <w:sz w:val="18"/>
                <w:szCs w:val="18"/>
              </w:rPr>
              <w:t>, max. 1500 znakov</w:t>
            </w:r>
            <w:r w:rsidRPr="00044A5E">
              <w:rPr>
                <w:rFonts w:ascii="Times New Roman" w:eastAsia="Times New Roman" w:hAnsi="Times New Roman" w:cs="Times New Roman"/>
                <w:color w:val="38761D"/>
                <w:sz w:val="18"/>
                <w:szCs w:val="18"/>
              </w:rPr>
              <w:t>)</w:t>
            </w:r>
          </w:p>
        </w:tc>
        <w:tc>
          <w:tcPr>
            <w:tcW w:w="6599" w:type="dxa"/>
            <w:gridSpan w:val="5"/>
          </w:tcPr>
          <w:p w14:paraId="388562D4" w14:textId="4C714768"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Učna ura se je pričela z motivacijsko aktivnostjo, pri kateri so si učenci nadeli »detektivsko ime«. Skupaj z učenci preletimo gesla, ki so razpršena po učilnici. Učenci poskušajo ugotoviti, kaj bi pomenila. V nadaljevanju vsak od učencev dobi učni list, s pomočjo katerega s pomočjo gesla dešifrirajo šifrirana sporočila. Vsaka črka je </w:t>
            </w:r>
            <w:proofErr w:type="spellStart"/>
            <w:r>
              <w:rPr>
                <w:rFonts w:ascii="Times New Roman" w:eastAsia="Times New Roman" w:hAnsi="Times New Roman" w:cs="Times New Roman"/>
                <w:sz w:val="22"/>
                <w:szCs w:val="22"/>
              </w:rPr>
              <w:t>širfirana</w:t>
            </w:r>
            <w:proofErr w:type="spellEnd"/>
            <w:r>
              <w:rPr>
                <w:rFonts w:ascii="Times New Roman" w:eastAsia="Times New Roman" w:hAnsi="Times New Roman" w:cs="Times New Roman"/>
                <w:sz w:val="22"/>
                <w:szCs w:val="22"/>
              </w:rPr>
              <w:t xml:space="preserve"> s simbolom. Ko ustrezno dešifrirajo vse besede, izpišejo oštevilčene črke na ustrezno mesto. Beseda, ki jo dobijo, pomeni mesto v učilnici, kjer se nahaja skriti zaklad. Tej aktivnosti sledi pogovor o šifrah, kodah, skrivnih sporočilih. Nato sledi aktivnost »</w:t>
            </w:r>
            <w:proofErr w:type="spellStart"/>
            <w:r>
              <w:rPr>
                <w:rFonts w:ascii="Times New Roman" w:eastAsia="Times New Roman" w:hAnsi="Times New Roman" w:cs="Times New Roman"/>
                <w:sz w:val="22"/>
                <w:szCs w:val="22"/>
              </w:rPr>
              <w:t>cezarjeva</w:t>
            </w:r>
            <w:proofErr w:type="spellEnd"/>
            <w:r>
              <w:rPr>
                <w:rFonts w:ascii="Times New Roman" w:eastAsia="Times New Roman" w:hAnsi="Times New Roman" w:cs="Times New Roman"/>
                <w:sz w:val="22"/>
                <w:szCs w:val="22"/>
              </w:rPr>
              <w:t xml:space="preserve"> šifra«. Tudi za to dejavnost sem za učence pripravila učni list, ki ga dodatno podkrepim s projekcijo na tabli. V zaključku ure se pogovorimo o težavah pri razumevanju, reševanju, dilemah. Odvisno od stopnje razumevanja učencev in interesa, predstavim tudi </w:t>
            </w:r>
            <w:proofErr w:type="spellStart"/>
            <w:r>
              <w:rPr>
                <w:rFonts w:ascii="Times New Roman" w:eastAsia="Times New Roman" w:hAnsi="Times New Roman" w:cs="Times New Roman"/>
                <w:sz w:val="22"/>
                <w:szCs w:val="22"/>
              </w:rPr>
              <w:t>Viganerjevo</w:t>
            </w:r>
            <w:proofErr w:type="spellEnd"/>
            <w:r>
              <w:rPr>
                <w:rFonts w:ascii="Times New Roman" w:eastAsia="Times New Roman" w:hAnsi="Times New Roman" w:cs="Times New Roman"/>
                <w:sz w:val="22"/>
                <w:szCs w:val="22"/>
              </w:rPr>
              <w:t xml:space="preserve"> šifro in koncept javnih ključev.</w:t>
            </w:r>
          </w:p>
        </w:tc>
      </w:tr>
      <w:tr w:rsidR="00B17469" w14:paraId="0ED3F765" w14:textId="77777777" w:rsidTr="002713D0">
        <w:tc>
          <w:tcPr>
            <w:tcW w:w="2746" w:type="dxa"/>
            <w:gridSpan w:val="3"/>
          </w:tcPr>
          <w:p w14:paraId="130A6E4D"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Operacionalizirani učni cilji: </w:t>
            </w:r>
          </w:p>
          <w:p w14:paraId="12363CE4" w14:textId="77777777" w:rsidR="00B17469" w:rsidRDefault="00000000">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sidR="00B17469">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30ED1667" w14:textId="77777777" w:rsidR="00D21839" w:rsidRPr="00D21839" w:rsidRDefault="00D21839" w:rsidP="00D21839">
            <w:pPr>
              <w:rPr>
                <w:rFonts w:ascii="Times New Roman" w:eastAsia="Times New Roman" w:hAnsi="Times New Roman" w:cs="Times New Roman"/>
                <w:sz w:val="22"/>
                <w:szCs w:val="22"/>
              </w:rPr>
            </w:pPr>
            <w:r w:rsidRPr="00D21839">
              <w:rPr>
                <w:rFonts w:ascii="Times New Roman" w:eastAsia="Times New Roman" w:hAnsi="Times New Roman" w:cs="Times New Roman"/>
                <w:sz w:val="22"/>
                <w:szCs w:val="22"/>
              </w:rPr>
              <w:t xml:space="preserve">- Učenci spoznajo pojme:  šifra, geslo, </w:t>
            </w:r>
            <w:proofErr w:type="spellStart"/>
            <w:r w:rsidRPr="00D21839">
              <w:rPr>
                <w:rFonts w:ascii="Times New Roman" w:eastAsia="Times New Roman" w:hAnsi="Times New Roman" w:cs="Times New Roman"/>
                <w:sz w:val="22"/>
                <w:szCs w:val="22"/>
              </w:rPr>
              <w:t>skritopis</w:t>
            </w:r>
            <w:proofErr w:type="spellEnd"/>
            <w:r w:rsidRPr="00D21839">
              <w:rPr>
                <w:rFonts w:ascii="Times New Roman" w:eastAsia="Times New Roman" w:hAnsi="Times New Roman" w:cs="Times New Roman"/>
                <w:sz w:val="22"/>
                <w:szCs w:val="22"/>
              </w:rPr>
              <w:t>, Cezarjeva šifrira</w:t>
            </w:r>
          </w:p>
          <w:p w14:paraId="128144DD" w14:textId="0C87C4F1" w:rsidR="00D21839" w:rsidRPr="00D21839" w:rsidRDefault="00D21839" w:rsidP="00D21839">
            <w:pPr>
              <w:rPr>
                <w:rFonts w:ascii="Times New Roman" w:eastAsia="Times New Roman" w:hAnsi="Times New Roman" w:cs="Times New Roman"/>
                <w:sz w:val="22"/>
                <w:szCs w:val="22"/>
              </w:rPr>
            </w:pPr>
            <w:r w:rsidRPr="00D21839">
              <w:rPr>
                <w:rFonts w:ascii="Times New Roman" w:eastAsia="Times New Roman" w:hAnsi="Times New Roman" w:cs="Times New Roman"/>
                <w:sz w:val="22"/>
                <w:szCs w:val="22"/>
              </w:rPr>
              <w:t xml:space="preserve">- Učenci </w:t>
            </w:r>
            <w:r>
              <w:rPr>
                <w:rFonts w:ascii="Times New Roman" w:eastAsia="Times New Roman" w:hAnsi="Times New Roman" w:cs="Times New Roman"/>
                <w:sz w:val="22"/>
                <w:szCs w:val="22"/>
              </w:rPr>
              <w:t>uporabijo</w:t>
            </w:r>
            <w:r w:rsidRPr="00D21839">
              <w:rPr>
                <w:rFonts w:ascii="Times New Roman" w:eastAsia="Times New Roman" w:hAnsi="Times New Roman" w:cs="Times New Roman"/>
                <w:sz w:val="22"/>
                <w:szCs w:val="22"/>
              </w:rPr>
              <w:t xml:space="preserve"> preproste postopke šifriranja in</w:t>
            </w:r>
            <w:r>
              <w:rPr>
                <w:rFonts w:ascii="Times New Roman" w:eastAsia="Times New Roman" w:hAnsi="Times New Roman" w:cs="Times New Roman"/>
                <w:sz w:val="22"/>
                <w:szCs w:val="22"/>
              </w:rPr>
              <w:t xml:space="preserve"> spoznajo</w:t>
            </w:r>
            <w:r w:rsidRPr="00D21839">
              <w:rPr>
                <w:rFonts w:ascii="Times New Roman" w:eastAsia="Times New Roman" w:hAnsi="Times New Roman" w:cs="Times New Roman"/>
                <w:sz w:val="22"/>
                <w:szCs w:val="22"/>
              </w:rPr>
              <w:t xml:space="preserve"> njiho</w:t>
            </w:r>
            <w:r>
              <w:rPr>
                <w:rFonts w:ascii="Times New Roman" w:eastAsia="Times New Roman" w:hAnsi="Times New Roman" w:cs="Times New Roman"/>
                <w:sz w:val="22"/>
                <w:szCs w:val="22"/>
              </w:rPr>
              <w:t xml:space="preserve">ve </w:t>
            </w:r>
            <w:r w:rsidRPr="00D21839">
              <w:rPr>
                <w:rFonts w:ascii="Times New Roman" w:eastAsia="Times New Roman" w:hAnsi="Times New Roman" w:cs="Times New Roman"/>
                <w:sz w:val="22"/>
                <w:szCs w:val="22"/>
              </w:rPr>
              <w:t>omejit</w:t>
            </w:r>
            <w:r>
              <w:rPr>
                <w:rFonts w:ascii="Times New Roman" w:eastAsia="Times New Roman" w:hAnsi="Times New Roman" w:cs="Times New Roman"/>
                <w:sz w:val="22"/>
                <w:szCs w:val="22"/>
              </w:rPr>
              <w:t>ve.</w:t>
            </w:r>
          </w:p>
          <w:p w14:paraId="45CAC427" w14:textId="77777777" w:rsidR="00B17469" w:rsidRDefault="00B17469">
            <w:pPr>
              <w:rPr>
                <w:rFonts w:ascii="Times New Roman" w:eastAsia="Times New Roman" w:hAnsi="Times New Roman" w:cs="Times New Roman"/>
                <w:sz w:val="22"/>
                <w:szCs w:val="22"/>
              </w:rPr>
            </w:pPr>
          </w:p>
        </w:tc>
      </w:tr>
      <w:tr w:rsidR="00B17469" w14:paraId="54D0F8C1" w14:textId="77777777" w:rsidTr="002713D0">
        <w:tc>
          <w:tcPr>
            <w:tcW w:w="2746" w:type="dxa"/>
            <w:gridSpan w:val="3"/>
          </w:tcPr>
          <w:p w14:paraId="0B5AE268" w14:textId="179B866E"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355FB743" w14:textId="22FF1A5B" w:rsidR="00D21839" w:rsidRPr="00D21839" w:rsidRDefault="00D21839" w:rsidP="00D21839">
            <w:pPr>
              <w:spacing w:after="160" w:line="259" w:lineRule="auto"/>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w:t>
            </w:r>
            <w:r w:rsidRPr="00D21839">
              <w:rPr>
                <w:rFonts w:cs="Times New Roman"/>
                <w:b/>
                <w:bCs/>
                <w:kern w:val="2"/>
                <w:sz w:val="16"/>
                <w:szCs w:val="16"/>
                <w:lang w:eastAsia="en-US"/>
                <w14:ligatures w14:val="standardContextual"/>
              </w:rPr>
              <w:t>Detektivi na delu«</w:t>
            </w:r>
          </w:p>
          <w:p w14:paraId="3406671F"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Učitelj po razredu nalepi 5</w:t>
            </w:r>
            <w:r w:rsidRPr="00D21839">
              <w:rPr>
                <w:rFonts w:cs="Times New Roman"/>
                <w:b/>
                <w:bCs/>
                <w:kern w:val="2"/>
                <w:sz w:val="16"/>
                <w:szCs w:val="16"/>
                <w:lang w:eastAsia="en-US"/>
                <w14:ligatures w14:val="standardContextual"/>
              </w:rPr>
              <w:t xml:space="preserve"> šifer:</w:t>
            </w:r>
          </w:p>
          <w:p w14:paraId="74AEEBAC" w14:textId="77777777" w:rsidR="00D21839" w:rsidRPr="00D21839" w:rsidRDefault="00D21839" w:rsidP="00D21839">
            <w:pPr>
              <w:numPr>
                <w:ilvl w:val="0"/>
                <w:numId w:val="4"/>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»tabla« na okno</w:t>
            </w:r>
          </w:p>
          <w:p w14:paraId="75941666" w14:textId="77777777" w:rsidR="00D21839" w:rsidRPr="00D21839" w:rsidRDefault="00D21839" w:rsidP="00D21839">
            <w:pPr>
              <w:numPr>
                <w:ilvl w:val="0"/>
                <w:numId w:val="4"/>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»miza« na tablo</w:t>
            </w:r>
          </w:p>
          <w:p w14:paraId="4D2C3D11" w14:textId="77777777" w:rsidR="00D21839" w:rsidRPr="00D21839" w:rsidRDefault="00D21839" w:rsidP="00D21839">
            <w:pPr>
              <w:numPr>
                <w:ilvl w:val="0"/>
                <w:numId w:val="4"/>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»vrata« na mizo</w:t>
            </w:r>
          </w:p>
          <w:p w14:paraId="352F9250" w14:textId="77777777" w:rsidR="00D21839" w:rsidRPr="00D21839" w:rsidRDefault="00D21839" w:rsidP="00D21839">
            <w:pPr>
              <w:numPr>
                <w:ilvl w:val="0"/>
                <w:numId w:val="4"/>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»omara« na vrata</w:t>
            </w:r>
          </w:p>
          <w:p w14:paraId="7D0CD86E" w14:textId="77777777" w:rsidR="00D21839" w:rsidRPr="00D21839" w:rsidRDefault="00D21839" w:rsidP="00D21839">
            <w:pPr>
              <w:numPr>
                <w:ilvl w:val="0"/>
                <w:numId w:val="4"/>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»okno« na omari</w:t>
            </w:r>
          </w:p>
          <w:p w14:paraId="70D7FE33" w14:textId="77777777" w:rsidR="00D21839" w:rsidRPr="00D21839" w:rsidRDefault="00D21839" w:rsidP="00D21839">
            <w:pPr>
              <w:spacing w:after="160" w:line="259" w:lineRule="auto"/>
              <w:ind w:left="720"/>
              <w:contextualSpacing/>
              <w:rPr>
                <w:rFonts w:cs="Times New Roman"/>
                <w:kern w:val="2"/>
                <w:sz w:val="16"/>
                <w:szCs w:val="16"/>
                <w:lang w:eastAsia="en-US"/>
                <w14:ligatures w14:val="standardContextual"/>
              </w:rPr>
            </w:pPr>
          </w:p>
          <w:p w14:paraId="293FEFAD"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 Za začetek učence vpraša, kaj mislijo, da te šifre pomenijo. Kako bi vedeli kaj simboli pomenijo? (potrebujemo </w:t>
            </w:r>
            <w:r w:rsidRPr="00D21839">
              <w:rPr>
                <w:rFonts w:cs="Times New Roman"/>
                <w:b/>
                <w:bCs/>
                <w:kern w:val="2"/>
                <w:sz w:val="16"/>
                <w:szCs w:val="16"/>
                <w:lang w:eastAsia="en-US"/>
                <w14:ligatures w14:val="standardContextual"/>
              </w:rPr>
              <w:t>geslo</w:t>
            </w:r>
            <w:r w:rsidRPr="00D21839">
              <w:rPr>
                <w:rFonts w:cs="Times New Roman"/>
                <w:kern w:val="2"/>
                <w:sz w:val="16"/>
                <w:szCs w:val="16"/>
                <w:lang w:eastAsia="en-US"/>
                <w14:ligatures w14:val="standardContextual"/>
              </w:rPr>
              <w:t xml:space="preserve">). </w:t>
            </w:r>
          </w:p>
          <w:p w14:paraId="14DA9126"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Prelevimo se v detektive, vsak si nadane </w:t>
            </w:r>
            <w:r w:rsidRPr="00D21839">
              <w:rPr>
                <w:rFonts w:cs="Times New Roman"/>
                <w:b/>
                <w:bCs/>
                <w:kern w:val="2"/>
                <w:sz w:val="16"/>
                <w:szCs w:val="16"/>
                <w:lang w:eastAsia="en-US"/>
                <w14:ligatures w14:val="standardContextual"/>
              </w:rPr>
              <w:t xml:space="preserve">detektivsko </w:t>
            </w:r>
            <w:r w:rsidRPr="00D21839">
              <w:rPr>
                <w:rFonts w:cs="Times New Roman"/>
                <w:kern w:val="2"/>
                <w:sz w:val="16"/>
                <w:szCs w:val="16"/>
                <w:lang w:eastAsia="en-US"/>
                <w14:ligatures w14:val="standardContextual"/>
              </w:rPr>
              <w:t>ime (v preglednici na PPT poišče svoj vzdevek glede na inicialke svojega imena).</w:t>
            </w:r>
          </w:p>
          <w:p w14:paraId="1FFF155B"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Naloga detektivov je, da razvozlajo uganko, kam so nepridipravi skrili skrivno nagrado/zaklad/priboljške…</w:t>
            </w:r>
          </w:p>
          <w:p w14:paraId="20B6DEBA" w14:textId="77777777" w:rsidR="00D21839" w:rsidRPr="00D21839" w:rsidRDefault="00D21839" w:rsidP="00D21839">
            <w:pPr>
              <w:spacing w:after="160" w:line="259" w:lineRule="auto"/>
              <w:ind w:left="360"/>
              <w:contextualSpacing/>
              <w:rPr>
                <w:rFonts w:cs="Times New Roman"/>
                <w:kern w:val="2"/>
                <w:sz w:val="16"/>
                <w:szCs w:val="16"/>
                <w:lang w:eastAsia="en-US"/>
                <w14:ligatures w14:val="standardContextual"/>
              </w:rPr>
            </w:pPr>
          </w:p>
          <w:p w14:paraId="00A921BD" w14:textId="40EEB58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Vsak dober detektiv ima svojega partnerja – razdelimo se v pare. Vsak par dobi </w:t>
            </w:r>
            <w:r w:rsidRPr="00D21839">
              <w:rPr>
                <w:rFonts w:cs="Times New Roman"/>
                <w:b/>
                <w:bCs/>
                <w:kern w:val="2"/>
                <w:sz w:val="16"/>
                <w:szCs w:val="16"/>
                <w:lang w:eastAsia="en-US"/>
                <w14:ligatures w14:val="standardContextual"/>
              </w:rPr>
              <w:t xml:space="preserve">učni list </w:t>
            </w:r>
            <w:r w:rsidRPr="00D21839">
              <w:rPr>
                <w:rFonts w:cs="Times New Roman"/>
                <w:kern w:val="2"/>
                <w:sz w:val="16"/>
                <w:szCs w:val="16"/>
                <w:lang w:eastAsia="en-US"/>
                <w14:ligatures w14:val="standardContextual"/>
              </w:rPr>
              <w:t xml:space="preserve">z geslom in prostorčki za dešifriranje. Nanj lahko zapišeta svoj detektivski vzdevek.  Skupaj pregledamo razpredelnico: vsak simbol predstavlja neko črko npr. buča = A. S pomočjo razpredelnice dešifrirajo posamezna sporočila in v kvadratke vpisujejo ustrezne črke. </w:t>
            </w:r>
          </w:p>
          <w:p w14:paraId="738012CB"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lastRenderedPageBreak/>
              <w:t>Učenci bodo hodili od ene do druge šifre in jih zapisovali na ustrezna mesta (šifro označeno s srčkom na ustrezno mesto z enakim simbolom na njihovih učnih listih). Vrstni red ni pomemben, imeti pa morajo izpolnjena vse besede.</w:t>
            </w:r>
          </w:p>
          <w:p w14:paraId="135DEC5D" w14:textId="77777777" w:rsidR="00D21839" w:rsidRPr="00D21839" w:rsidRDefault="00D21839" w:rsidP="00D21839">
            <w:pPr>
              <w:numPr>
                <w:ilvl w:val="0"/>
                <w:numId w:val="2"/>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Ko vpišejo vse besede, v modri okvirček vpišejo oštevilčene črke (glej sliko). Rešitev: ROŽA. Pri roži jih čaka nagrada (npr. bombončki, mandarine…)</w:t>
            </w:r>
          </w:p>
          <w:p w14:paraId="1541591F" w14:textId="77777777" w:rsidR="00D21839" w:rsidRPr="00D21839" w:rsidRDefault="00D21839" w:rsidP="00D21839">
            <w:pPr>
              <w:spacing w:after="160" w:line="259" w:lineRule="auto"/>
              <w:ind w:left="360"/>
              <w:contextualSpacing/>
              <w:rPr>
                <w:rFonts w:cs="Times New Roman"/>
                <w:kern w:val="2"/>
                <w:sz w:val="16"/>
                <w:szCs w:val="16"/>
                <w:lang w:eastAsia="en-US"/>
                <w14:ligatures w14:val="standardContextual"/>
              </w:rPr>
            </w:pPr>
          </w:p>
          <w:p w14:paraId="0745DD75" w14:textId="7E48CF60" w:rsidR="00D21839" w:rsidRDefault="002D48A5" w:rsidP="002D48A5">
            <w:pPr>
              <w:spacing w:after="160" w:line="259" w:lineRule="auto"/>
              <w:ind w:left="360"/>
              <w:contextualSpacing/>
              <w:rPr>
                <w:rFonts w:cs="Times New Roman"/>
                <w:kern w:val="2"/>
                <w:sz w:val="16"/>
                <w:szCs w:val="16"/>
                <w:lang w:eastAsia="en-US"/>
                <w14:ligatures w14:val="standardContextual"/>
              </w:rPr>
            </w:pPr>
            <w:r>
              <w:rPr>
                <w:rFonts w:cs="Times New Roman"/>
                <w:kern w:val="2"/>
                <w:sz w:val="16"/>
                <w:szCs w:val="16"/>
                <w:lang w:eastAsia="en-US"/>
                <w14:ligatures w14:val="standardContextual"/>
              </w:rPr>
              <w:t>(</w:t>
            </w:r>
            <w:r w:rsidR="00D21839" w:rsidRPr="00D21839">
              <w:rPr>
                <w:rFonts w:cs="Times New Roman"/>
                <w:kern w:val="2"/>
                <w:sz w:val="16"/>
                <w:szCs w:val="16"/>
                <w:lang w:eastAsia="en-US"/>
                <w14:ligatures w14:val="standardContextual"/>
              </w:rPr>
              <w:t>Učni list</w:t>
            </w:r>
            <w:r>
              <w:rPr>
                <w:rFonts w:cs="Times New Roman"/>
                <w:kern w:val="2"/>
                <w:sz w:val="16"/>
                <w:szCs w:val="16"/>
                <w:lang w:eastAsia="en-US"/>
                <w14:ligatures w14:val="standardContextual"/>
              </w:rPr>
              <w:t xml:space="preserve"> v prilogi)ž</w:t>
            </w:r>
          </w:p>
          <w:p w14:paraId="5A53F5CF" w14:textId="77777777" w:rsidR="002D48A5" w:rsidRPr="002D48A5" w:rsidRDefault="002D48A5" w:rsidP="002D48A5">
            <w:pPr>
              <w:spacing w:after="160" w:line="259" w:lineRule="auto"/>
              <w:ind w:left="360"/>
              <w:contextualSpacing/>
              <w:rPr>
                <w:rFonts w:cs="Times New Roman"/>
                <w:kern w:val="2"/>
                <w:sz w:val="16"/>
                <w:szCs w:val="16"/>
                <w:lang w:eastAsia="en-US"/>
                <w14:ligatures w14:val="standardContextual"/>
              </w:rPr>
            </w:pPr>
          </w:p>
          <w:p w14:paraId="1DF38E5E" w14:textId="0108A699" w:rsidR="00D21839" w:rsidRPr="00D21839" w:rsidRDefault="00D21839" w:rsidP="00D21839">
            <w:pPr>
              <w:spacing w:after="160" w:line="259" w:lineRule="auto"/>
              <w:rPr>
                <w:rFonts w:cs="Times New Roman"/>
                <w:b/>
                <w:bCs/>
                <w:kern w:val="2"/>
                <w:sz w:val="16"/>
                <w:szCs w:val="16"/>
                <w:lang w:eastAsia="en-US"/>
                <w14:ligatures w14:val="standardContextual"/>
              </w:rPr>
            </w:pPr>
            <w:r w:rsidRPr="00D21839">
              <w:rPr>
                <w:rFonts w:cs="Times New Roman"/>
                <w:b/>
                <w:bCs/>
                <w:kern w:val="2"/>
                <w:sz w:val="16"/>
                <w:szCs w:val="16"/>
                <w:lang w:eastAsia="en-US"/>
                <w14:ligatures w14:val="standardContextual"/>
              </w:rPr>
              <w:t>Pogovor o šifrah, kodah, skrivnih sporočilih</w:t>
            </w:r>
          </w:p>
          <w:p w14:paraId="36EE0A75" w14:textId="43EBFBF2" w:rsidR="00D21839" w:rsidRPr="00D21839" w:rsidRDefault="00D21839" w:rsidP="00D21839">
            <w:pPr>
              <w:spacing w:after="160" w:line="259" w:lineRule="auto"/>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Ali se lahko dva človeka pogovarjata tako, da nihče drug ne ve o čem se pogovarjata? Kako to dosežeta? (zakodirana sporočila). Kaj se morata predhodno dogovoriti? (kakšno je geslo za dešifriranje). Kako bi lahko še drugače zašifrirali sporočilo? </w:t>
            </w:r>
          </w:p>
          <w:p w14:paraId="4AD522B4" w14:textId="6C24EBE6" w:rsidR="00D21839" w:rsidRPr="00D21839" w:rsidRDefault="00D21839" w:rsidP="00D21839">
            <w:pPr>
              <w:spacing w:after="160" w:line="259" w:lineRule="auto"/>
              <w:rPr>
                <w:rFonts w:cs="Times New Roman"/>
                <w:b/>
                <w:bCs/>
                <w:kern w:val="2"/>
                <w:sz w:val="16"/>
                <w:szCs w:val="16"/>
                <w:lang w:eastAsia="en-US"/>
                <w14:ligatures w14:val="standardContextual"/>
              </w:rPr>
            </w:pPr>
            <w:r w:rsidRPr="00D21839">
              <w:rPr>
                <w:rFonts w:cs="Times New Roman"/>
                <w:b/>
                <w:bCs/>
                <w:kern w:val="2"/>
                <w:sz w:val="16"/>
                <w:szCs w:val="16"/>
                <w:lang w:eastAsia="en-US"/>
                <w14:ligatures w14:val="standardContextual"/>
              </w:rPr>
              <w:t>Cezarjeva šifrira</w:t>
            </w:r>
          </w:p>
          <w:p w14:paraId="5A626CD7" w14:textId="4F2D4DE1" w:rsidR="00D21839" w:rsidRPr="00D21839" w:rsidRDefault="00D21839" w:rsidP="00D21839">
            <w:pPr>
              <w:spacing w:after="160" w:line="259" w:lineRule="auto"/>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Delo lahko poteka individualno, v paru ali celo v skupini. Učitelj se prilagodi učencem glede na stopnjo razumevanja. </w:t>
            </w:r>
          </w:p>
          <w:p w14:paraId="0CF64A5A"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Rimski cesar Julij Cezar naj bi uporabljal naslednji način šifriranja: vse A-je zamenjamo z B-ji, B-je s C-ji, C-je s Č-ji in tako naprej. Ž zamenjamo z A-jem. JOŽE IMA RAD RAČUNALNIŠTVO se tako spremeni v KPAF JNB SBE SBDVOBMOJTUZP. Razdeli otrokom pole s Cezarjevo šifro. Naj na enak način skrijejo sporočilo ALENKA PA MATEMATIKO!</w:t>
            </w:r>
          </w:p>
          <w:p w14:paraId="5F8F14CB"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Kako beremo takšna sporočila? Samo obratno zamenjavo moramo narediti: B zamenjamo z A, C z B, Č z C in tako naprej, do tega, da zamenjamo A z Ž.. Otroci naj dešifrirajo sporočilo UPOF RB BMFOLP. (Odgovor: TONE PA ALENKO.)</w:t>
            </w:r>
          </w:p>
          <w:p w14:paraId="0F1D8F22"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V resnici je bil Cezar (ali pa tisti, ki mu je svetoval) še bolj pretkan. Ni vedno zamenjal črke z naslednjo. Včasih se je premaknil tudi za več črk, recimo za tri. Tako je A zamenjal s Č, B z D, C z E, Č z F in tako naprej do konca: V je zamenjal z A, Z </w:t>
            </w:r>
            <w:proofErr w:type="spellStart"/>
            <w:r w:rsidRPr="00D21839">
              <w:rPr>
                <w:rFonts w:cs="Times New Roman"/>
                <w:kern w:val="2"/>
                <w:sz w:val="16"/>
                <w:szCs w:val="16"/>
                <w:lang w:eastAsia="en-US"/>
                <w14:ligatures w14:val="standardContextual"/>
              </w:rPr>
              <w:t>z</w:t>
            </w:r>
            <w:proofErr w:type="spellEnd"/>
            <w:r w:rsidRPr="00D21839">
              <w:rPr>
                <w:rFonts w:cs="Times New Roman"/>
                <w:kern w:val="2"/>
                <w:sz w:val="16"/>
                <w:szCs w:val="16"/>
                <w:lang w:eastAsia="en-US"/>
                <w14:ligatures w14:val="standardContextual"/>
              </w:rPr>
              <w:t xml:space="preserve"> B in Ž s C. Če je hotel na ta način ukazati V NAPAD!, je zapisal A RČŠČG! Tisti, ki je bral sporočilo, je moral vedeti, za koliko črk ga zamakniti. Otroci naj preberejo sporočilo DSMZH UH JČOEHA? Lahko si pomagajo s spodnjo sliko, ki kaže, katera črka se spremeni v katero. Pri šifriranju spreminjamo črke iz prve vrstice v one v drugi, pri branju pa obratno. </w:t>
            </w:r>
          </w:p>
          <w:p w14:paraId="7C08C797" w14:textId="77777777" w:rsidR="00D21839" w:rsidRPr="00D21839" w:rsidRDefault="00D21839" w:rsidP="00D21839">
            <w:pPr>
              <w:spacing w:after="160" w:line="259" w:lineRule="auto"/>
              <w:ind w:left="360"/>
              <w:contextualSpacing/>
              <w:rPr>
                <w:rFonts w:cs="Times New Roman"/>
                <w:kern w:val="2"/>
                <w:sz w:val="16"/>
                <w:szCs w:val="16"/>
                <w:lang w:eastAsia="en-US"/>
                <w14:ligatures w14:val="standardContextual"/>
              </w:rPr>
            </w:pPr>
          </w:p>
          <w:p w14:paraId="77DDED8E" w14:textId="77777777" w:rsidR="00D21839" w:rsidRPr="00D21839" w:rsidRDefault="00D21839" w:rsidP="00D21839">
            <w:pPr>
              <w:spacing w:after="160" w:line="259" w:lineRule="auto"/>
              <w:ind w:left="360"/>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ABCČDEFGHIJKLMNOPRSŠTUVZŽ ČDEFGHIJKLMNOPRSŠTUVZŽABC</w:t>
            </w:r>
          </w:p>
          <w:p w14:paraId="17EF4A9D" w14:textId="77777777" w:rsidR="00D21839" w:rsidRPr="00D21839" w:rsidRDefault="00D21839" w:rsidP="00D21839">
            <w:pPr>
              <w:spacing w:after="160" w:line="259" w:lineRule="auto"/>
              <w:rPr>
                <w:rFonts w:cs="Times New Roman"/>
                <w:kern w:val="2"/>
                <w:sz w:val="16"/>
                <w:szCs w:val="16"/>
                <w:lang w:eastAsia="en-US"/>
                <w14:ligatures w14:val="standardContextual"/>
              </w:rPr>
            </w:pPr>
          </w:p>
          <w:p w14:paraId="520E1D69"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 Učitelj vpraša otroke, ali se jim zdi Cezarjev način šifriranja varen? Pogovorite se o tem, kdaj je šifriranje varno. Kako bi otroci definirali "varnost" v šifriranju? Pripelji jih do neformalne definicije varnosti: vedno moramo predpostaviti, da prisluškovalec ve, kakšen način šifriranja uporabljamo – to so stvari, ki se razvedo. Šifriranje je varno, če prisluškovalec kljub temu ne more prebrati sporočila, če nima gesla. </w:t>
            </w:r>
          </w:p>
          <w:p w14:paraId="028B1DB7"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 xml:space="preserve">Je torej Cezarjev način šifriranja varen? Otroci naj poskusijo prebrati sporočilo na dnu učnega lista, FICDU, TDCM VI EUAŽAVD. Daj jim dovolj časa in morda bodo nekateri uspeli. </w:t>
            </w:r>
          </w:p>
          <w:p w14:paraId="2DFF9D6B" w14:textId="77777777" w:rsidR="00D21839" w:rsidRPr="00D21839" w:rsidRDefault="00D21839" w:rsidP="00D21839">
            <w:pPr>
              <w:numPr>
                <w:ilvl w:val="0"/>
                <w:numId w:val="3"/>
              </w:numPr>
              <w:spacing w:after="160" w:line="259" w:lineRule="auto"/>
              <w:contextualSpacing/>
              <w:rPr>
                <w:rFonts w:cs="Times New Roman"/>
                <w:kern w:val="2"/>
                <w:sz w:val="16"/>
                <w:szCs w:val="16"/>
                <w:lang w:eastAsia="en-US"/>
                <w14:ligatures w14:val="standardContextual"/>
              </w:rPr>
            </w:pPr>
            <w:r w:rsidRPr="00D21839">
              <w:rPr>
                <w:rFonts w:cs="Times New Roman"/>
                <w:kern w:val="2"/>
                <w:sz w:val="16"/>
                <w:szCs w:val="16"/>
                <w:lang w:eastAsia="en-US"/>
                <w14:ligatures w14:val="standardContextual"/>
              </w:rPr>
              <w:t>Če je kdo uspel, naj razloži, kako. Sicer namigni: ker je možnih premikov le toliko, kolikor je različnih črk, lahko z malo potrpežljivosti preberemo vsako besedilo. Najprej poskusimo, ali je morda zamaknjeno za eno črko: pač dešifriramo ga, kakor da bi bilo zamaknjeno za eno črko. Če dobimo kaj smiselnega, je to to. Sicer poskusimo, ali je morda zamaknjeno za dve črki. Če še vedno ne dobimo nič smiselnega, poskusimo s tremi, štirimi in tako naprej. Če ne kasneje, nam bo uspelo pri pomiku za 24 črk naprej (ali eno nazaj, kar je eno in isto). Skupaj preberite sporočilo FICDU, TDCM VI EUAŽAVD. (Rešitev: CEZAR, PAZI SE BRUTUSA. Besedilo je zamaknjeno za štiri črke.).</w:t>
            </w:r>
          </w:p>
          <w:p w14:paraId="00519515" w14:textId="4246E498" w:rsidR="00B17469" w:rsidRPr="00D21839" w:rsidRDefault="00D21839" w:rsidP="00D21839">
            <w:pPr>
              <w:rPr>
                <w:rFonts w:ascii="Times New Roman" w:eastAsia="Times New Roman" w:hAnsi="Times New Roman" w:cs="Times New Roman"/>
                <w:sz w:val="16"/>
                <w:szCs w:val="16"/>
              </w:rPr>
            </w:pPr>
            <w:r w:rsidRPr="00D21839">
              <w:rPr>
                <w:rFonts w:cs="Times New Roman"/>
                <w:kern w:val="2"/>
                <w:sz w:val="16"/>
                <w:szCs w:val="16"/>
                <w:lang w:eastAsia="en-US"/>
                <w14:ligatures w14:val="standardContextual"/>
              </w:rPr>
              <w:t xml:space="preserve"> </w:t>
            </w:r>
            <w:proofErr w:type="spellStart"/>
            <w:r w:rsidRPr="00D21839">
              <w:rPr>
                <w:rFonts w:cs="Times New Roman"/>
                <w:kern w:val="2"/>
                <w:sz w:val="16"/>
                <w:szCs w:val="16"/>
                <w:lang w:eastAsia="en-US"/>
                <w14:ligatures w14:val="standardContextual"/>
              </w:rPr>
              <w:t>Brutus</w:t>
            </w:r>
            <w:proofErr w:type="spellEnd"/>
            <w:r w:rsidRPr="00D21839">
              <w:rPr>
                <w:rFonts w:cs="Times New Roman"/>
                <w:kern w:val="2"/>
                <w:sz w:val="16"/>
                <w:szCs w:val="16"/>
                <w:lang w:eastAsia="en-US"/>
                <w14:ligatures w14:val="standardContextual"/>
              </w:rPr>
              <w:t xml:space="preserve"> je bil eden od izdajalcev, ki so ubili Cezarja. Žal takšnega sporočila Cezarju ni poslal nihče. Če bi mu ga, pa bi ga Cezar najbrž uspel prebrati – če je bil res tako pameten. Sporočila, skrita s Cezarjevo šifro, je, kot vidimo, čisto lahko brati tudi brez ključa. Cezarjeva šifra torej ni uporabna za kaj drugega, kot za igro.</w:t>
            </w:r>
          </w:p>
        </w:tc>
      </w:tr>
      <w:tr w:rsidR="00044A5E" w14:paraId="09F8A631" w14:textId="77777777" w:rsidTr="002713D0">
        <w:tc>
          <w:tcPr>
            <w:tcW w:w="2746" w:type="dxa"/>
            <w:gridSpan w:val="3"/>
          </w:tcPr>
          <w:p w14:paraId="25681E04" w14:textId="7ABA2638" w:rsidR="00044A5E" w:rsidRDefault="00044A5E">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p>
        </w:tc>
        <w:tc>
          <w:tcPr>
            <w:tcW w:w="6599" w:type="dxa"/>
            <w:gridSpan w:val="5"/>
          </w:tcPr>
          <w:p w14:paraId="26544570" w14:textId="02993ECD" w:rsidR="00044A5E" w:rsidRDefault="00D21839">
            <w:pPr>
              <w:rPr>
                <w:rFonts w:ascii="Times New Roman" w:eastAsia="Times New Roman" w:hAnsi="Times New Roman" w:cs="Times New Roman"/>
                <w:sz w:val="22"/>
                <w:szCs w:val="22"/>
              </w:rPr>
            </w:pPr>
            <w:r w:rsidRPr="00D21839">
              <w:rPr>
                <w:rFonts w:cs="Times New Roman"/>
                <w:kern w:val="2"/>
                <w:sz w:val="22"/>
                <w:szCs w:val="22"/>
                <w:lang w:eastAsia="en-US"/>
                <w14:ligatures w14:val="standardContextual"/>
              </w:rPr>
              <w:t>Pogovor o težavah pri razumevanju, dilemah</w:t>
            </w:r>
          </w:p>
        </w:tc>
      </w:tr>
      <w:tr w:rsidR="00B17469" w14:paraId="70B279B8" w14:textId="77777777" w:rsidTr="002713D0">
        <w:tc>
          <w:tcPr>
            <w:tcW w:w="2746" w:type="dxa"/>
            <w:gridSpan w:val="3"/>
          </w:tcPr>
          <w:p w14:paraId="6FE3F1CF" w14:textId="77777777" w:rsidR="00B17469" w:rsidRDefault="00000000">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16C0776E" w14:textId="603581E4"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Učni list</w:t>
            </w:r>
          </w:p>
        </w:tc>
      </w:tr>
      <w:tr w:rsidR="00B17469" w14:paraId="07F0B928" w14:textId="77777777" w:rsidTr="002713D0">
        <w:tc>
          <w:tcPr>
            <w:tcW w:w="2746" w:type="dxa"/>
            <w:gridSpan w:val="3"/>
          </w:tcPr>
          <w:p w14:paraId="09F481FB" w14:textId="77777777" w:rsidR="00B17469" w:rsidRDefault="00000000">
            <w:pPr>
              <w:rPr>
                <w:rFonts w:ascii="Times New Roman" w:eastAsia="Times New Roman" w:hAnsi="Times New Roman" w:cs="Times New Roman"/>
                <w:sz w:val="18"/>
                <w:szCs w:val="18"/>
              </w:rPr>
            </w:pPr>
            <w:r w:rsidRPr="004D3717">
              <w:rPr>
                <w:rFonts w:ascii="Times New Roman" w:eastAsia="Times New Roman" w:hAnsi="Times New Roman" w:cs="Times New Roman"/>
                <w:sz w:val="22"/>
                <w:szCs w:val="22"/>
              </w:rPr>
              <w:t xml:space="preserve">Didaktična gradiva </w:t>
            </w:r>
            <w:r w:rsidRPr="004D3717">
              <w:rPr>
                <w:rFonts w:ascii="Times New Roman" w:eastAsia="Times New Roman" w:hAnsi="Times New Roman" w:cs="Times New Roman"/>
                <w:color w:val="38761D"/>
                <w:sz w:val="20"/>
                <w:szCs w:val="20"/>
              </w:rPr>
              <w:t>Dodajte povezave do gradiv</w:t>
            </w:r>
          </w:p>
        </w:tc>
        <w:tc>
          <w:tcPr>
            <w:tcW w:w="6599" w:type="dxa"/>
            <w:gridSpan w:val="5"/>
          </w:tcPr>
          <w:p w14:paraId="42CA189E" w14:textId="77777777" w:rsidR="00B17469" w:rsidRDefault="004D3717" w:rsidP="004D3717">
            <w:pPr>
              <w:pStyle w:val="Odstavekseznama"/>
              <w:numPr>
                <w:ilvl w:val="0"/>
                <w:numId w:val="4"/>
              </w:numPr>
              <w:rPr>
                <w:rFonts w:ascii="Times New Roman" w:eastAsia="Times New Roman" w:hAnsi="Times New Roman" w:cs="Times New Roman"/>
                <w:sz w:val="22"/>
                <w:szCs w:val="22"/>
              </w:rPr>
            </w:pPr>
            <w:r w:rsidRPr="004D3717">
              <w:rPr>
                <w:rFonts w:ascii="Times New Roman" w:eastAsia="Times New Roman" w:hAnsi="Times New Roman" w:cs="Times New Roman"/>
                <w:sz w:val="22"/>
                <w:szCs w:val="22"/>
              </w:rPr>
              <w:t>Avtorsko narejeni delovni listi in PPT</w:t>
            </w:r>
          </w:p>
          <w:p w14:paraId="042B3083" w14:textId="5D02B6F3" w:rsidR="004D3717" w:rsidRPr="004D3717" w:rsidRDefault="004D3717" w:rsidP="004D3717">
            <w:pPr>
              <w:pStyle w:val="Odstavekseznama"/>
              <w:numPr>
                <w:ilvl w:val="0"/>
                <w:numId w:val="4"/>
              </w:numPr>
              <w:rPr>
                <w:rFonts w:ascii="Times New Roman" w:eastAsia="Times New Roman" w:hAnsi="Times New Roman" w:cs="Times New Roman"/>
                <w:sz w:val="22"/>
                <w:szCs w:val="22"/>
              </w:rPr>
            </w:pPr>
            <w:hyperlink r:id="rId9" w:history="1">
              <w:r w:rsidRPr="004D3717">
                <w:rPr>
                  <w:rStyle w:val="Hiperpovezava"/>
                  <w:rFonts w:ascii="Times New Roman" w:eastAsia="Times New Roman" w:hAnsi="Times New Roman" w:cs="Times New Roman"/>
                  <w:sz w:val="22"/>
                  <w:szCs w:val="22"/>
                </w:rPr>
                <w:t>Vidra - Javna gesla</w:t>
              </w:r>
            </w:hyperlink>
            <w:r>
              <w:rPr>
                <w:rFonts w:ascii="Times New Roman" w:eastAsia="Times New Roman" w:hAnsi="Times New Roman" w:cs="Times New Roman"/>
                <w:sz w:val="22"/>
                <w:szCs w:val="22"/>
              </w:rPr>
              <w:t xml:space="preserve"> (učni list Cezarjeva šifra)</w:t>
            </w:r>
          </w:p>
        </w:tc>
      </w:tr>
      <w:tr w:rsidR="00B17469" w14:paraId="44738CB1" w14:textId="77777777" w:rsidTr="002713D0">
        <w:tc>
          <w:tcPr>
            <w:tcW w:w="2746" w:type="dxa"/>
            <w:gridSpan w:val="3"/>
          </w:tcPr>
          <w:p w14:paraId="38FBE369" w14:textId="77777777" w:rsidR="00B17469" w:rsidRDefault="00000000">
            <w:pPr>
              <w:rPr>
                <w:rFonts w:ascii="Times New Roman" w:eastAsia="Times New Roman" w:hAnsi="Times New Roman" w:cs="Times New Roman"/>
                <w:sz w:val="18"/>
                <w:szCs w:val="18"/>
              </w:rPr>
            </w:pPr>
            <w:r>
              <w:rPr>
                <w:rFonts w:ascii="Times New Roman" w:eastAsia="Times New Roman" w:hAnsi="Times New Roman" w:cs="Times New Roman"/>
                <w:sz w:val="22"/>
                <w:szCs w:val="22"/>
              </w:rPr>
              <w:lastRenderedPageBreak/>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kako so se počutili in bili motivirani... </w:t>
            </w:r>
          </w:p>
        </w:tc>
        <w:tc>
          <w:tcPr>
            <w:tcW w:w="6599" w:type="dxa"/>
            <w:gridSpan w:val="5"/>
          </w:tcPr>
          <w:p w14:paraId="28A3661F" w14:textId="6C47AA9A" w:rsidR="00B17469" w:rsidRDefault="00611ACC">
            <w:pPr>
              <w:rPr>
                <w:rFonts w:ascii="Times New Roman" w:eastAsia="Times New Roman" w:hAnsi="Times New Roman" w:cs="Times New Roman"/>
                <w:sz w:val="22"/>
                <w:szCs w:val="22"/>
              </w:rPr>
            </w:pPr>
            <w:r w:rsidRPr="00611ACC">
              <w:rPr>
                <w:rFonts w:ascii="Times New Roman" w:eastAsia="Times New Roman" w:hAnsi="Times New Roman" w:cs="Times New Roman"/>
                <w:sz w:val="22"/>
                <w:szCs w:val="22"/>
              </w:rPr>
              <w:t xml:space="preserve">Razvili so veščine kritičnega razmišljanja, reševanja problemov in timskega dela. Pridobili so izkušnje </w:t>
            </w:r>
            <w:r w:rsidR="00D21839">
              <w:rPr>
                <w:rFonts w:ascii="Times New Roman" w:eastAsia="Times New Roman" w:hAnsi="Times New Roman" w:cs="Times New Roman"/>
                <w:sz w:val="22"/>
                <w:szCs w:val="22"/>
              </w:rPr>
              <w:t xml:space="preserve">iz osnov kriptografije. Spoznali pojme s tega področja: šifra, geslo, koda. </w:t>
            </w:r>
            <w:r w:rsidRPr="00611ACC">
              <w:rPr>
                <w:rFonts w:ascii="Times New Roman" w:eastAsia="Times New Roman" w:hAnsi="Times New Roman" w:cs="Times New Roman"/>
                <w:sz w:val="22"/>
                <w:szCs w:val="22"/>
              </w:rPr>
              <w:t xml:space="preserve">Okrepili so svojo motivacijo za učenje in ustvarjanje v digitalnem svetu. </w:t>
            </w:r>
          </w:p>
          <w:p w14:paraId="2989620A" w14:textId="77777777" w:rsidR="00611ACC" w:rsidRDefault="00611ACC">
            <w:pPr>
              <w:rPr>
                <w:rFonts w:ascii="Times New Roman" w:eastAsia="Times New Roman" w:hAnsi="Times New Roman" w:cs="Times New Roman"/>
                <w:sz w:val="22"/>
                <w:szCs w:val="22"/>
              </w:rPr>
            </w:pPr>
          </w:p>
          <w:p w14:paraId="03D49C23" w14:textId="44D0BF14" w:rsidR="00611ACC" w:rsidRDefault="00611ACC">
            <w:pPr>
              <w:rPr>
                <w:rFonts w:ascii="Times New Roman" w:eastAsia="Times New Roman" w:hAnsi="Times New Roman" w:cs="Times New Roman"/>
                <w:sz w:val="22"/>
                <w:szCs w:val="22"/>
              </w:rPr>
            </w:pPr>
            <w:r w:rsidRPr="00611ACC">
              <w:rPr>
                <w:rFonts w:ascii="Times New Roman" w:eastAsia="Times New Roman" w:hAnsi="Times New Roman" w:cs="Times New Roman"/>
                <w:sz w:val="22"/>
                <w:szCs w:val="22"/>
              </w:rPr>
              <w:t>Razvijanje logičnega razmišljanja: razmišljanje so krepili</w:t>
            </w:r>
            <w:r w:rsidR="00D21839">
              <w:rPr>
                <w:rFonts w:ascii="Times New Roman" w:eastAsia="Times New Roman" w:hAnsi="Times New Roman" w:cs="Times New Roman"/>
                <w:sz w:val="22"/>
                <w:szCs w:val="22"/>
              </w:rPr>
              <w:t xml:space="preserve"> v konceptu računalništva brez računalništva.</w:t>
            </w:r>
          </w:p>
          <w:p w14:paraId="5771D1F6" w14:textId="77777777" w:rsidR="00D21839" w:rsidRDefault="00D21839">
            <w:pPr>
              <w:rPr>
                <w:rFonts w:ascii="Times New Roman" w:eastAsia="Times New Roman" w:hAnsi="Times New Roman" w:cs="Times New Roman"/>
                <w:sz w:val="22"/>
                <w:szCs w:val="22"/>
              </w:rPr>
            </w:pPr>
          </w:p>
          <w:p w14:paraId="7D5FA6C2" w14:textId="2396D196" w:rsidR="00D2183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so bili izjemno motivirani. Dejavnost jim je bila izredno zanimiva, saj je bila predstavljena na privlačen »detektivski« način. Čeprav je bila za aktivnost Cezarjeva šifra potrebno več koncentracije in osredotočenja, je bila motivacija iz prvega dela ure zelo močna, tako da ob nekaj spodbude, je velika večina učencev prišla do ustrezne rešitve.</w:t>
            </w:r>
          </w:p>
          <w:p w14:paraId="7532AB67" w14:textId="77777777" w:rsidR="00611ACC" w:rsidRDefault="00611ACC">
            <w:pPr>
              <w:rPr>
                <w:rFonts w:ascii="Times New Roman" w:eastAsia="Times New Roman" w:hAnsi="Times New Roman" w:cs="Times New Roman"/>
                <w:sz w:val="22"/>
                <w:szCs w:val="22"/>
              </w:rPr>
            </w:pPr>
          </w:p>
          <w:p w14:paraId="32500F9B" w14:textId="3C8D0C7B" w:rsidR="00611ACC" w:rsidRDefault="00611ACC">
            <w:pPr>
              <w:rPr>
                <w:rFonts w:ascii="Times New Roman" w:eastAsia="Times New Roman" w:hAnsi="Times New Roman" w:cs="Times New Roman"/>
                <w:sz w:val="22"/>
                <w:szCs w:val="22"/>
              </w:rPr>
            </w:pPr>
          </w:p>
        </w:tc>
      </w:tr>
      <w:tr w:rsidR="00B17469" w14:paraId="70443006" w14:textId="77777777" w:rsidTr="002713D0">
        <w:tc>
          <w:tcPr>
            <w:tcW w:w="2746" w:type="dxa"/>
            <w:gridSpan w:val="3"/>
          </w:tcPr>
          <w:p w14:paraId="1FE944E9"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Refleksija učitelja/vzgojitelja</w:t>
            </w:r>
          </w:p>
          <w:p w14:paraId="5305539E" w14:textId="77777777" w:rsidR="00B17469" w:rsidRDefault="00000000">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5"/>
          </w:tcPr>
          <w:p w14:paraId="6C8E9D86" w14:textId="067DE2B5" w:rsidR="00D2183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Učenci so spoznali osnovne pojme kriptografije. Za uspešno rešene naloge na učnem listu je bilo potrebno razumevanje relacije šifra – geslo in uporaba le tega. S tem, ko so učenci pravilno prišli do »zaklada« kaže na razumevanje in dosego cilja.</w:t>
            </w:r>
          </w:p>
          <w:p w14:paraId="0664FB12" w14:textId="77777777" w:rsidR="00D21839" w:rsidRDefault="00D21839">
            <w:pPr>
              <w:rPr>
                <w:rFonts w:ascii="Times New Roman" w:eastAsia="Times New Roman" w:hAnsi="Times New Roman" w:cs="Times New Roman"/>
                <w:sz w:val="22"/>
                <w:szCs w:val="22"/>
              </w:rPr>
            </w:pPr>
          </w:p>
          <w:p w14:paraId="0E65BE5A" w14:textId="395CBF82" w:rsidR="00B17469" w:rsidRDefault="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 prihodnje bi za izvedeno dejavnost že v osnovi načrtovala 2 šolski uri (kot se je izkazalo ob izvedbi). Ker je bilo na razpolago dovolj časa, sem si tudi lahko privoščila podaljšanje časa izvedbe. Izkazalo se je za učinkovito in pozitivno, saj so učenci uživali ob pridobivanju novega znanja za zanimiv način. </w:t>
            </w:r>
          </w:p>
        </w:tc>
      </w:tr>
      <w:tr w:rsidR="00B17469" w14:paraId="15CB575E" w14:textId="77777777" w:rsidTr="002713D0">
        <w:tc>
          <w:tcPr>
            <w:tcW w:w="2746" w:type="dxa"/>
            <w:gridSpan w:val="3"/>
          </w:tcPr>
          <w:p w14:paraId="02F35244" w14:textId="77777777" w:rsidR="00B17469" w:rsidRDefault="00000000">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w:t>
            </w:r>
          </w:p>
          <w:p w14:paraId="4BA7A663" w14:textId="77777777" w:rsidR="00B17469" w:rsidRDefault="00000000">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5"/>
          </w:tcPr>
          <w:p w14:paraId="1AF12DA9" w14:textId="77777777" w:rsidR="000951E1" w:rsidRDefault="000951E1" w:rsidP="00D21839">
            <w:pPr>
              <w:rPr>
                <w:rFonts w:ascii="Times New Roman" w:eastAsia="Times New Roman" w:hAnsi="Times New Roman" w:cs="Times New Roman"/>
                <w:sz w:val="22"/>
                <w:szCs w:val="22"/>
              </w:rPr>
            </w:pPr>
          </w:p>
          <w:p w14:paraId="689F86D8" w14:textId="77777777" w:rsidR="000951E1" w:rsidRDefault="000951E1" w:rsidP="00D21839">
            <w:pPr>
              <w:rPr>
                <w:rFonts w:ascii="Times New Roman" w:eastAsia="Times New Roman" w:hAnsi="Times New Roman" w:cs="Times New Roman"/>
                <w:sz w:val="22"/>
                <w:szCs w:val="22"/>
              </w:rPr>
            </w:pPr>
          </w:p>
          <w:p w14:paraId="79A6F9D5" w14:textId="1C71E4C1" w:rsidR="00D21839" w:rsidRPr="00D21839" w:rsidRDefault="002D48A5" w:rsidP="00D21839">
            <w:pPr>
              <w:rPr>
                <w:rFonts w:ascii="Times New Roman" w:eastAsia="Times New Roman" w:hAnsi="Times New Roman" w:cs="Times New Roman"/>
                <w:sz w:val="22"/>
                <w:szCs w:val="22"/>
              </w:rPr>
            </w:pPr>
            <w:r>
              <w:rPr>
                <w:rFonts w:ascii="Times New Roman" w:eastAsia="Times New Roman" w:hAnsi="Times New Roman" w:cs="Times New Roman"/>
                <w:sz w:val="22"/>
                <w:szCs w:val="22"/>
              </w:rPr>
              <w:t>Priloge, učni listi se zaradi velikosti datoteke nahajajo v drugem dokumentu.</w:t>
            </w:r>
          </w:p>
        </w:tc>
      </w:tr>
    </w:tbl>
    <w:p w14:paraId="7D64FF15" w14:textId="68CC175F" w:rsidR="00B17469" w:rsidRDefault="00000000">
      <w:pPr>
        <w:rPr>
          <w:rFonts w:ascii="Times New Roman" w:eastAsia="Times New Roman" w:hAnsi="Times New Roman" w:cs="Times New Roman"/>
          <w:color w:val="BFBFBF"/>
          <w:sz w:val="20"/>
          <w:szCs w:val="20"/>
        </w:rPr>
      </w:pPr>
      <w:r>
        <w:rPr>
          <w:rFonts w:ascii="Times New Roman" w:eastAsia="Times New Roman" w:hAnsi="Times New Roman" w:cs="Times New Roman"/>
          <w:color w:val="BFBFBF"/>
          <w:sz w:val="20"/>
          <w:szCs w:val="20"/>
        </w:rPr>
        <w:t xml:space="preserve">*Posnetke naložite na arnes.video kot nenavedene in oddajte povezavo. </w:t>
      </w:r>
    </w:p>
    <w:sectPr w:rsidR="00B17469">
      <w:headerReference w:type="default" r:id="rId10"/>
      <w:footerReference w:type="default" r:id="rId11"/>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CB1B" w14:textId="77777777" w:rsidR="003C2FEE" w:rsidRDefault="003C2FEE">
      <w:pPr>
        <w:spacing w:after="0" w:line="240" w:lineRule="auto"/>
      </w:pPr>
      <w:r>
        <w:separator/>
      </w:r>
    </w:p>
  </w:endnote>
  <w:endnote w:type="continuationSeparator" w:id="0">
    <w:p w14:paraId="5FCE3DC1" w14:textId="77777777" w:rsidR="003C2FEE" w:rsidRDefault="003C2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DejaVu Sans">
    <w:altName w:val="MS Gothic"/>
    <w:charset w:val="80"/>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C61" w14:textId="77777777" w:rsidR="00B17469" w:rsidRDefault="00000000">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02F7760D" w14:textId="77777777" w:rsidR="00B17469" w:rsidRDefault="00000000">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noProof/>
        <w:color w:val="000000"/>
      </w:rPr>
      <w:drawing>
        <wp:inline distT="0" distB="0" distL="0" distR="0" wp14:anchorId="01F9530E" wp14:editId="54F3E89F">
          <wp:extent cx="1101138" cy="463395"/>
          <wp:effectExtent l="0" t="0" r="0" b="0"/>
          <wp:docPr id="1420065914" name="image4.png" descr="A black background with orange and green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png" descr="A black background with orange and green text&#10;&#10;Description automatically generated"/>
                  <pic:cNvPicPr preferRelativeResize="0"/>
                </pic:nvPicPr>
                <pic:blipFill>
                  <a:blip r:embed="rId1"/>
                  <a:srcRect/>
                  <a:stretch>
                    <a:fillRect/>
                  </a:stretch>
                </pic:blipFill>
                <pic:spPr>
                  <a:xfrm>
                    <a:off x="0" y="0"/>
                    <a:ext cx="1101138" cy="463395"/>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ACFD9F" w14:textId="77777777" w:rsidR="003C2FEE" w:rsidRDefault="003C2FEE">
      <w:pPr>
        <w:spacing w:after="0" w:line="240" w:lineRule="auto"/>
      </w:pPr>
      <w:r>
        <w:separator/>
      </w:r>
    </w:p>
  </w:footnote>
  <w:footnote w:type="continuationSeparator" w:id="0">
    <w:p w14:paraId="60184F1D" w14:textId="77777777" w:rsidR="003C2FEE" w:rsidRDefault="003C2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A83" w14:textId="77777777" w:rsidR="00B17469" w:rsidRDefault="00000000">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27410"/>
    <w:multiLevelType w:val="hybridMultilevel"/>
    <w:tmpl w:val="90BABC1E"/>
    <w:lvl w:ilvl="0" w:tplc="87D8DA66">
      <w:start w:val="1"/>
      <w:numFmt w:val="bullet"/>
      <w:lvlText w:val="-"/>
      <w:lvlJc w:val="left"/>
      <w:pPr>
        <w:ind w:left="720" w:hanging="360"/>
      </w:pPr>
      <w:rPr>
        <w:rFonts w:ascii="Times New Roman" w:eastAsia="DejaVu Sans"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6DB787E"/>
    <w:multiLevelType w:val="hybridMultilevel"/>
    <w:tmpl w:val="72F002D4"/>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9172F3C"/>
    <w:multiLevelType w:val="hybridMultilevel"/>
    <w:tmpl w:val="159C4F00"/>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696276565">
    <w:abstractNumId w:val="2"/>
  </w:num>
  <w:num w:numId="2" w16cid:durableId="2135446592">
    <w:abstractNumId w:val="3"/>
  </w:num>
  <w:num w:numId="3" w16cid:durableId="2099985845">
    <w:abstractNumId w:val="1"/>
  </w:num>
  <w:num w:numId="4" w16cid:durableId="16772212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44A5E"/>
    <w:rsid w:val="000951E1"/>
    <w:rsid w:val="002713D0"/>
    <w:rsid w:val="002D48A5"/>
    <w:rsid w:val="00344959"/>
    <w:rsid w:val="003A4A51"/>
    <w:rsid w:val="003C2FEE"/>
    <w:rsid w:val="004D3717"/>
    <w:rsid w:val="005344E7"/>
    <w:rsid w:val="00611ACC"/>
    <w:rsid w:val="00AB2BA0"/>
    <w:rsid w:val="00AD2A2F"/>
    <w:rsid w:val="00B17469"/>
    <w:rsid w:val="00B27C3E"/>
    <w:rsid w:val="00D21839"/>
    <w:rsid w:val="00E04439"/>
    <w:rsid w:val="00E06E29"/>
    <w:rsid w:val="00E21215"/>
    <w:rsid w:val="00E30856"/>
    <w:rsid w:val="00EC7102"/>
    <w:rsid w:val="00FC728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
    <w:name w:val="Title"/>
    <w:basedOn w:val="Navaden"/>
    <w:next w:val="Navaden"/>
    <w:link w:val="NaslovZnak"/>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1Znak">
    <w:name w:val="Naslov 1 Znak"/>
    <w:basedOn w:val="Privzetapisavaodstavka"/>
    <w:link w:val="Naslov1"/>
    <w:uiPriority w:val="9"/>
    <w:rsid w:val="00D44D24"/>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D44D24"/>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D44D24"/>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D44D24"/>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D44D24"/>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44D24"/>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44D24"/>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44D24"/>
    <w:rPr>
      <w:rFonts w:eastAsiaTheme="majorEastAsia" w:cstheme="majorBidi"/>
      <w:color w:val="272727" w:themeColor="text1" w:themeTint="D8"/>
    </w:rPr>
  </w:style>
  <w:style w:type="character" w:customStyle="1" w:styleId="NaslovZnak">
    <w:name w:val="Naslov Znak"/>
    <w:basedOn w:val="Privzetapisavaodstavka"/>
    <w:link w:val="Naslov"/>
    <w:uiPriority w:val="10"/>
    <w:rsid w:val="00D44D24"/>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Pr>
      <w:color w:val="595959"/>
      <w:sz w:val="28"/>
      <w:szCs w:val="28"/>
    </w:rPr>
  </w:style>
  <w:style w:type="character" w:customStyle="1" w:styleId="PodnaslovZnak">
    <w:name w:val="Podnaslov Znak"/>
    <w:basedOn w:val="Privzetapisavaodstavka"/>
    <w:link w:val="Podnaslov"/>
    <w:uiPriority w:val="11"/>
    <w:rsid w:val="00D44D24"/>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44D24"/>
    <w:pPr>
      <w:spacing w:before="160"/>
      <w:jc w:val="center"/>
    </w:pPr>
    <w:rPr>
      <w:i/>
      <w:iCs/>
      <w:color w:val="404040" w:themeColor="text1" w:themeTint="BF"/>
    </w:rPr>
  </w:style>
  <w:style w:type="character" w:customStyle="1" w:styleId="CitatZnak">
    <w:name w:val="Citat Znak"/>
    <w:basedOn w:val="Privzetapisavaodstavka"/>
    <w:link w:val="Citat"/>
    <w:uiPriority w:val="29"/>
    <w:rsid w:val="00D44D24"/>
    <w:rPr>
      <w:i/>
      <w:iCs/>
      <w:color w:val="404040" w:themeColor="text1" w:themeTint="BF"/>
    </w:rPr>
  </w:style>
  <w:style w:type="paragraph" w:styleId="Odstavekseznama">
    <w:name w:val="List Paragraph"/>
    <w:basedOn w:val="Navaden"/>
    <w:uiPriority w:val="34"/>
    <w:qFormat/>
    <w:rsid w:val="00D44D24"/>
    <w:pPr>
      <w:ind w:left="720"/>
      <w:contextualSpacing/>
    </w:pPr>
  </w:style>
  <w:style w:type="character" w:styleId="Intenzivenpoudarek">
    <w:name w:val="Intense Emphasis"/>
    <w:basedOn w:val="Privzetapisavaodstavka"/>
    <w:uiPriority w:val="21"/>
    <w:qFormat/>
    <w:rsid w:val="00D44D24"/>
    <w:rPr>
      <w:i/>
      <w:iCs/>
      <w:color w:val="0F4761" w:themeColor="accent1" w:themeShade="BF"/>
    </w:rPr>
  </w:style>
  <w:style w:type="paragraph" w:styleId="Intenzivencitat">
    <w:name w:val="Intense Quote"/>
    <w:basedOn w:val="Navaden"/>
    <w:next w:val="Navaden"/>
    <w:link w:val="IntenzivencitatZnak"/>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D44D24"/>
    <w:rPr>
      <w:i/>
      <w:iCs/>
      <w:color w:val="0F4761" w:themeColor="accent1" w:themeShade="BF"/>
    </w:rPr>
  </w:style>
  <w:style w:type="character" w:styleId="Intenzivensklic">
    <w:name w:val="Intense Reference"/>
    <w:basedOn w:val="Privzetapisavaodstavka"/>
    <w:uiPriority w:val="32"/>
    <w:qFormat/>
    <w:rsid w:val="00D44D24"/>
    <w:rPr>
      <w:b/>
      <w:bCs/>
      <w:smallCaps/>
      <w:color w:val="0F4761" w:themeColor="accent1" w:themeShade="BF"/>
      <w:spacing w:val="5"/>
    </w:rPr>
  </w:style>
  <w:style w:type="table" w:styleId="Tabelamrea">
    <w:name w:val="Table Grid"/>
    <w:basedOn w:val="Navadnatabela"/>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88318C"/>
    <w:rPr>
      <w:color w:val="467886" w:themeColor="hyperlink"/>
      <w:u w:val="single"/>
    </w:rPr>
  </w:style>
  <w:style w:type="character" w:styleId="Nerazreenaomemba">
    <w:name w:val="Unresolved Mention"/>
    <w:basedOn w:val="Privzetapisavaodstavka"/>
    <w:uiPriority w:val="99"/>
    <w:semiHidden/>
    <w:unhideWhenUsed/>
    <w:rsid w:val="0088318C"/>
    <w:rPr>
      <w:color w:val="605E5C"/>
      <w:shd w:val="clear" w:color="auto" w:fill="E1DFDD"/>
    </w:rPr>
  </w:style>
  <w:style w:type="paragraph" w:styleId="Glava">
    <w:name w:val="header"/>
    <w:basedOn w:val="Navaden"/>
    <w:link w:val="GlavaZnak"/>
    <w:uiPriority w:val="99"/>
    <w:unhideWhenUsed/>
    <w:rsid w:val="001A214E"/>
    <w:pPr>
      <w:tabs>
        <w:tab w:val="center" w:pos="4513"/>
        <w:tab w:val="right" w:pos="9026"/>
      </w:tabs>
      <w:spacing w:after="0" w:line="240" w:lineRule="auto"/>
    </w:pPr>
  </w:style>
  <w:style w:type="character" w:customStyle="1" w:styleId="GlavaZnak">
    <w:name w:val="Glava Znak"/>
    <w:basedOn w:val="Privzetapisavaodstavka"/>
    <w:link w:val="Glava"/>
    <w:uiPriority w:val="99"/>
    <w:rsid w:val="001A214E"/>
  </w:style>
  <w:style w:type="paragraph" w:styleId="Noga">
    <w:name w:val="footer"/>
    <w:basedOn w:val="Navaden"/>
    <w:link w:val="NogaZnak"/>
    <w:unhideWhenUsed/>
    <w:rsid w:val="001A214E"/>
    <w:pPr>
      <w:tabs>
        <w:tab w:val="center" w:pos="4513"/>
        <w:tab w:val="right" w:pos="9026"/>
      </w:tabs>
      <w:spacing w:after="0" w:line="240" w:lineRule="auto"/>
    </w:pPr>
  </w:style>
  <w:style w:type="character" w:customStyle="1" w:styleId="NogaZnak">
    <w:name w:val="Noga Znak"/>
    <w:basedOn w:val="Privzetapisavaodstavka"/>
    <w:link w:val="Noga"/>
    <w:rsid w:val="001A214E"/>
  </w:style>
  <w:style w:type="table" w:customStyle="1" w:styleId="a">
    <w:basedOn w:val="Navadnatabela"/>
    <w:pPr>
      <w:spacing w:after="0" w:line="240" w:lineRule="auto"/>
    </w:pPr>
    <w:tblPr>
      <w:tblStyleRowBandSize w:val="1"/>
      <w:tblStyleColBandSize w:val="1"/>
    </w:tblPr>
  </w:style>
  <w:style w:type="table" w:customStyle="1" w:styleId="a0">
    <w:basedOn w:val="Navadnatabela"/>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vidra.si/javna-gesl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3</Pages>
  <Words>1261</Words>
  <Characters>7189</Characters>
  <Application>Microsoft Office Word</Application>
  <DocSecurity>0</DocSecurity>
  <Lines>59</Lines>
  <Paragraphs>16</Paragraphs>
  <ScaleCrop>false</ScaleCrop>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Katja Gerdak</cp:lastModifiedBy>
  <cp:revision>6</cp:revision>
  <dcterms:created xsi:type="dcterms:W3CDTF">2024-11-25T23:43:00Z</dcterms:created>
  <dcterms:modified xsi:type="dcterms:W3CDTF">2025-03-10T11:32:00Z</dcterms:modified>
</cp:coreProperties>
</file>