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7200" w:type="dxa"/>
        <w:tblLayout w:type="fixed"/>
        <w:tblLook w:val="01E0" w:firstRow="1" w:lastRow="1" w:firstColumn="1" w:lastColumn="1" w:noHBand="0" w:noVBand="0"/>
      </w:tblPr>
      <w:tblGrid>
        <w:gridCol w:w="7200"/>
      </w:tblGrid>
      <w:tr w:rsidR="003804F1" w:rsidRPr="00E02D65">
        <w:trPr>
          <w:trHeight w:hRule="exact" w:val="1620"/>
        </w:trPr>
        <w:tc>
          <w:tcPr>
            <w:tcW w:w="7200" w:type="dxa"/>
            <w:shd w:val="clear" w:color="auto" w:fill="auto"/>
            <w:tcMar>
              <w:left w:w="0" w:type="dxa"/>
              <w:bottom w:w="198" w:type="dxa"/>
              <w:right w:w="0" w:type="dxa"/>
            </w:tcMar>
            <w:vAlign w:val="bottom"/>
          </w:tcPr>
          <w:p w:rsidR="003804F1" w:rsidRPr="00E02D65" w:rsidRDefault="0009035E" w:rsidP="00D44BF7">
            <w:pPr>
              <w:jc w:val="left"/>
              <w:rPr>
                <w:sz w:val="20"/>
                <w:szCs w:val="20"/>
              </w:rPr>
            </w:pPr>
            <w:r w:rsidRPr="00E02D65">
              <w:rPr>
                <w:sz w:val="20"/>
                <w:szCs w:val="20"/>
              </w:rPr>
              <w:t>Številka:</w:t>
            </w:r>
            <w:r w:rsidR="002A560C" w:rsidRPr="00E02D65">
              <w:rPr>
                <w:sz w:val="20"/>
                <w:szCs w:val="20"/>
              </w:rPr>
              <w:t xml:space="preserve"> </w:t>
            </w:r>
            <w:r w:rsidR="00E02D65" w:rsidRPr="00E02D65">
              <w:rPr>
                <w:sz w:val="20"/>
                <w:szCs w:val="20"/>
              </w:rPr>
              <w:t>091-6</w:t>
            </w:r>
            <w:r w:rsidR="00DF3846" w:rsidRPr="00E02D65">
              <w:rPr>
                <w:sz w:val="20"/>
                <w:szCs w:val="20"/>
              </w:rPr>
              <w:t>/2020-1</w:t>
            </w:r>
          </w:p>
          <w:p w:rsidR="00DC6BD8" w:rsidRPr="00E02D65" w:rsidRDefault="00E02D65" w:rsidP="00D44BF7">
            <w:pPr>
              <w:jc w:val="left"/>
              <w:rPr>
                <w:sz w:val="20"/>
                <w:szCs w:val="20"/>
              </w:rPr>
            </w:pPr>
            <w:r w:rsidRPr="00E02D65">
              <w:rPr>
                <w:sz w:val="20"/>
                <w:szCs w:val="20"/>
              </w:rPr>
              <w:t>Datum: 2</w:t>
            </w:r>
            <w:r w:rsidR="000571EC" w:rsidRPr="00E02D65">
              <w:rPr>
                <w:sz w:val="20"/>
                <w:szCs w:val="20"/>
              </w:rPr>
              <w:t xml:space="preserve">. </w:t>
            </w:r>
            <w:r w:rsidRPr="00E02D65">
              <w:rPr>
                <w:sz w:val="20"/>
                <w:szCs w:val="20"/>
              </w:rPr>
              <w:t>april</w:t>
            </w:r>
            <w:r w:rsidR="000571EC" w:rsidRPr="00E02D65">
              <w:rPr>
                <w:sz w:val="20"/>
                <w:szCs w:val="20"/>
              </w:rPr>
              <w:t xml:space="preserve"> 2020</w:t>
            </w:r>
          </w:p>
          <w:p w:rsidR="003804F1" w:rsidRPr="00E02D65" w:rsidRDefault="00DC6BD8" w:rsidP="00D44BF7">
            <w:pPr>
              <w:jc w:val="left"/>
            </w:pPr>
            <w:r w:rsidRPr="00E02D65">
              <w:t xml:space="preserve"> </w:t>
            </w:r>
          </w:p>
        </w:tc>
      </w:tr>
    </w:tbl>
    <w:p w:rsidR="00D44BF7" w:rsidRPr="00E02D65" w:rsidRDefault="00D44BF7" w:rsidP="00D44BF7">
      <w:pPr>
        <w:ind w:right="198"/>
        <w:rPr>
          <w:rFonts w:eastAsia="Calibri"/>
          <w:b/>
          <w:color w:val="002060"/>
          <w:szCs w:val="22"/>
        </w:rPr>
      </w:pPr>
    </w:p>
    <w:p w:rsidR="00D44BF7" w:rsidRPr="00E02D65" w:rsidRDefault="00D44BF7" w:rsidP="00D44BF7">
      <w:pPr>
        <w:ind w:right="198"/>
        <w:rPr>
          <w:rFonts w:eastAsia="Calibri"/>
          <w:b/>
          <w:sz w:val="20"/>
          <w:szCs w:val="20"/>
        </w:rPr>
      </w:pPr>
    </w:p>
    <w:p w:rsidR="00D44BF7" w:rsidRPr="00E02D65" w:rsidRDefault="00D44BF7" w:rsidP="00D44BF7">
      <w:pPr>
        <w:ind w:right="198"/>
        <w:rPr>
          <w:rFonts w:eastAsia="Calibri"/>
          <w:b/>
          <w:sz w:val="20"/>
          <w:szCs w:val="20"/>
        </w:rPr>
      </w:pPr>
    </w:p>
    <w:p w:rsidR="00F05C70" w:rsidRPr="00E02D65" w:rsidRDefault="00F05C70" w:rsidP="00D44BF7">
      <w:pPr>
        <w:ind w:right="201"/>
        <w:rPr>
          <w:rFonts w:eastAsia="Calibri"/>
          <w:b/>
          <w:color w:val="002060"/>
          <w:sz w:val="20"/>
          <w:szCs w:val="20"/>
        </w:rPr>
      </w:pPr>
    </w:p>
    <w:p w:rsidR="009C672E" w:rsidRPr="00E02D65" w:rsidRDefault="009C672E" w:rsidP="00D44BF7">
      <w:pPr>
        <w:ind w:right="201"/>
        <w:rPr>
          <w:rFonts w:eastAsia="Calibri"/>
          <w:b/>
          <w:color w:val="002060"/>
          <w:sz w:val="20"/>
          <w:szCs w:val="20"/>
        </w:rPr>
      </w:pPr>
    </w:p>
    <w:p w:rsidR="00D44BF7" w:rsidRPr="00E02D65" w:rsidRDefault="00D44BF7" w:rsidP="00D44BF7">
      <w:pPr>
        <w:rPr>
          <w:rFonts w:eastAsiaTheme="minorHAnsi"/>
          <w:b/>
          <w:sz w:val="20"/>
          <w:szCs w:val="20"/>
          <w:lang w:eastAsia="en-US"/>
        </w:rPr>
      </w:pPr>
    </w:p>
    <w:p w:rsidR="00D44BF7" w:rsidRPr="00E02D65" w:rsidRDefault="00D44BF7" w:rsidP="00D44BF7">
      <w:pPr>
        <w:rPr>
          <w:rFonts w:eastAsiaTheme="minorHAnsi"/>
          <w:b/>
          <w:sz w:val="20"/>
          <w:szCs w:val="20"/>
          <w:lang w:eastAsia="en-US"/>
        </w:rPr>
      </w:pPr>
    </w:p>
    <w:p w:rsidR="00D44BF7" w:rsidRPr="00E02D65" w:rsidRDefault="00D44BF7" w:rsidP="00D44BF7">
      <w:pPr>
        <w:rPr>
          <w:rFonts w:eastAsiaTheme="minorHAnsi"/>
          <w:b/>
          <w:sz w:val="20"/>
          <w:szCs w:val="20"/>
          <w:lang w:eastAsia="en-US"/>
        </w:rPr>
      </w:pPr>
    </w:p>
    <w:p w:rsidR="000B440D" w:rsidRPr="00E02D65" w:rsidRDefault="000B440D" w:rsidP="000B440D">
      <w:pPr>
        <w:tabs>
          <w:tab w:val="left" w:pos="690"/>
        </w:tabs>
        <w:rPr>
          <w:sz w:val="40"/>
          <w:szCs w:val="40"/>
        </w:rPr>
      </w:pPr>
    </w:p>
    <w:p w:rsidR="000B440D" w:rsidRPr="00E02D65" w:rsidRDefault="000B440D" w:rsidP="000B440D">
      <w:pPr>
        <w:jc w:val="center"/>
        <w:rPr>
          <w:sz w:val="36"/>
          <w:szCs w:val="36"/>
        </w:rPr>
      </w:pPr>
    </w:p>
    <w:p w:rsidR="00E02D65" w:rsidRPr="00E02D65" w:rsidRDefault="00E02D65" w:rsidP="00E02D65">
      <w:pPr>
        <w:spacing w:after="160" w:line="259" w:lineRule="auto"/>
        <w:jc w:val="center"/>
        <w:rPr>
          <w:rFonts w:eastAsiaTheme="minorHAnsi"/>
          <w:sz w:val="36"/>
          <w:szCs w:val="36"/>
          <w:lang w:eastAsia="en-US"/>
        </w:rPr>
      </w:pPr>
      <w:r w:rsidRPr="00E02D65">
        <w:rPr>
          <w:rFonts w:eastAsiaTheme="minorHAnsi"/>
          <w:sz w:val="36"/>
          <w:szCs w:val="36"/>
          <w:lang w:eastAsia="en-US"/>
        </w:rPr>
        <w:t>IZVAJANJE IZOBRAŽEVANJA  NA DALJAVO V IZREDNIH RAZMERAH</w:t>
      </w:r>
    </w:p>
    <w:p w:rsidR="00E02D65" w:rsidRPr="00E02D65" w:rsidRDefault="00E02D65" w:rsidP="00E02D65">
      <w:pPr>
        <w:spacing w:after="160" w:line="259" w:lineRule="auto"/>
        <w:jc w:val="center"/>
        <w:rPr>
          <w:rFonts w:eastAsiaTheme="minorHAnsi"/>
          <w:sz w:val="36"/>
          <w:szCs w:val="36"/>
          <w:lang w:eastAsia="en-US"/>
        </w:rPr>
      </w:pPr>
    </w:p>
    <w:p w:rsidR="00E02D65" w:rsidRPr="00E02D65" w:rsidRDefault="00E02D65" w:rsidP="00E02D65">
      <w:pPr>
        <w:spacing w:after="160" w:line="259" w:lineRule="auto"/>
        <w:jc w:val="center"/>
        <w:rPr>
          <w:rFonts w:eastAsiaTheme="minorHAnsi"/>
          <w:sz w:val="36"/>
          <w:szCs w:val="36"/>
          <w:lang w:eastAsia="en-US"/>
        </w:rPr>
      </w:pPr>
      <w:r w:rsidRPr="00E02D65">
        <w:rPr>
          <w:rFonts w:eastAsiaTheme="minorHAnsi"/>
          <w:sz w:val="36"/>
          <w:szCs w:val="36"/>
          <w:lang w:eastAsia="en-US"/>
        </w:rPr>
        <w:t xml:space="preserve">NAVODILA ZA PREVERJANJE IN OCENJEVANJE ZNANJA </w:t>
      </w:r>
      <w:r w:rsidRPr="00E02D65">
        <w:rPr>
          <w:rFonts w:eastAsiaTheme="minorHAnsi"/>
          <w:sz w:val="32"/>
          <w:szCs w:val="32"/>
          <w:lang w:eastAsia="en-US"/>
        </w:rPr>
        <w:t>V PROGRAMIH GIMNAZIJ, SREDNJEGA STROKOVNEGA, SREDNJEGA POKLICNEGA IN NIŽJEGA POKLICNEGA IZOBRAŽEVANJA</w:t>
      </w:r>
      <w:r w:rsidRPr="00E02D65">
        <w:rPr>
          <w:rFonts w:eastAsiaTheme="minorHAnsi"/>
          <w:sz w:val="36"/>
          <w:szCs w:val="36"/>
          <w:lang w:eastAsia="en-US"/>
        </w:rPr>
        <w:t xml:space="preserve"> </w:t>
      </w:r>
    </w:p>
    <w:p w:rsidR="00E02D65" w:rsidRPr="00E02D65" w:rsidRDefault="00E02D65" w:rsidP="00E02D65">
      <w:pPr>
        <w:spacing w:after="160" w:line="259" w:lineRule="auto"/>
        <w:jc w:val="left"/>
        <w:rPr>
          <w:rFonts w:eastAsiaTheme="minorHAnsi"/>
          <w:sz w:val="36"/>
          <w:szCs w:val="36"/>
          <w:lang w:eastAsia="en-US"/>
        </w:rPr>
      </w:pPr>
    </w:p>
    <w:p w:rsidR="00E02D65" w:rsidRPr="00E02D65" w:rsidRDefault="00E02D65" w:rsidP="00E02D65">
      <w:pPr>
        <w:spacing w:after="160" w:line="259" w:lineRule="auto"/>
        <w:jc w:val="left"/>
        <w:rPr>
          <w:rFonts w:eastAsiaTheme="minorHAnsi"/>
          <w:sz w:val="36"/>
          <w:szCs w:val="36"/>
          <w:lang w:eastAsia="en-US"/>
        </w:rPr>
      </w:pPr>
    </w:p>
    <w:p w:rsidR="00E02D65" w:rsidRPr="00E02D65" w:rsidRDefault="00E02D65" w:rsidP="00E02D65">
      <w:pPr>
        <w:spacing w:after="160" w:line="259" w:lineRule="auto"/>
        <w:jc w:val="left"/>
        <w:rPr>
          <w:rFonts w:eastAsiaTheme="minorHAnsi"/>
          <w:sz w:val="24"/>
          <w:lang w:eastAsia="en-US"/>
        </w:rPr>
      </w:pP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r w:rsidRPr="00E02D65">
        <w:rPr>
          <w:rFonts w:eastAsiaTheme="minorHAnsi"/>
          <w:sz w:val="36"/>
          <w:szCs w:val="36"/>
          <w:lang w:eastAsia="en-US"/>
        </w:rPr>
        <w:tab/>
      </w:r>
    </w:p>
    <w:p w:rsidR="00E02D65" w:rsidRPr="00E02D65" w:rsidRDefault="00E02D65" w:rsidP="00E02D65">
      <w:pPr>
        <w:spacing w:after="160" w:line="259" w:lineRule="auto"/>
        <w:jc w:val="left"/>
        <w:rPr>
          <w:rFonts w:eastAsiaTheme="minorHAnsi"/>
          <w:sz w:val="36"/>
          <w:szCs w:val="36"/>
          <w:lang w:eastAsia="en-US"/>
        </w:rPr>
      </w:pPr>
    </w:p>
    <w:p w:rsidR="00E02D65" w:rsidRPr="00E02D65" w:rsidRDefault="00E02D65" w:rsidP="00E02D65">
      <w:pPr>
        <w:spacing w:after="160" w:line="259" w:lineRule="auto"/>
        <w:rPr>
          <w:rFonts w:eastAsiaTheme="minorHAnsi"/>
          <w:sz w:val="24"/>
          <w:lang w:eastAsia="en-US"/>
        </w:rPr>
      </w:pPr>
    </w:p>
    <w:p w:rsidR="00E02D65" w:rsidRPr="00E02D65" w:rsidRDefault="00E02D65" w:rsidP="00E02D65">
      <w:pPr>
        <w:spacing w:after="160" w:line="259" w:lineRule="auto"/>
        <w:rPr>
          <w:rFonts w:eastAsiaTheme="minorHAnsi"/>
          <w:sz w:val="24"/>
          <w:lang w:eastAsia="en-US"/>
        </w:rPr>
      </w:pPr>
    </w:p>
    <w:p w:rsidR="00E02D65" w:rsidRPr="00E02D65" w:rsidRDefault="00E02D65" w:rsidP="00E02D65">
      <w:pPr>
        <w:spacing w:after="160" w:line="259" w:lineRule="auto"/>
        <w:rPr>
          <w:rFonts w:eastAsiaTheme="minorHAnsi"/>
          <w:sz w:val="24"/>
          <w:lang w:eastAsia="en-US"/>
        </w:rPr>
      </w:pPr>
    </w:p>
    <w:p w:rsidR="00E02D65" w:rsidRPr="00E02D65" w:rsidRDefault="00E02D65" w:rsidP="00E02D65">
      <w:pPr>
        <w:spacing w:after="160" w:line="259" w:lineRule="auto"/>
        <w:rPr>
          <w:rFonts w:eastAsiaTheme="minorHAnsi"/>
          <w:sz w:val="24"/>
          <w:lang w:eastAsia="en-US"/>
        </w:rPr>
      </w:pPr>
    </w:p>
    <w:p w:rsidR="00E02D65" w:rsidRPr="00E02D65" w:rsidRDefault="00E02D65" w:rsidP="00E02D65">
      <w:pPr>
        <w:spacing w:after="160" w:line="259" w:lineRule="auto"/>
        <w:rPr>
          <w:rFonts w:eastAsiaTheme="minorHAnsi"/>
          <w:sz w:val="24"/>
          <w:lang w:eastAsia="en-US"/>
        </w:rPr>
      </w:pPr>
      <w:r w:rsidRPr="00E02D65">
        <w:rPr>
          <w:rFonts w:eastAsiaTheme="minorHAnsi"/>
          <w:sz w:val="24"/>
          <w:lang w:eastAsia="en-US"/>
        </w:rPr>
        <w:t>Pri pripravi predlogov in usklajevanju gradiva so sodelovali:</w:t>
      </w:r>
    </w:p>
    <w:p w:rsidR="00E02D65" w:rsidRPr="00E02D65" w:rsidRDefault="00E02D65" w:rsidP="00E02D65">
      <w:pPr>
        <w:spacing w:after="160" w:line="259" w:lineRule="auto"/>
        <w:rPr>
          <w:rFonts w:eastAsiaTheme="minorHAnsi"/>
          <w:sz w:val="24"/>
          <w:lang w:eastAsia="en-US"/>
        </w:rPr>
      </w:pPr>
      <w:r w:rsidRPr="00E02D65">
        <w:rPr>
          <w:rFonts w:eastAsiaTheme="minorHAnsi"/>
          <w:sz w:val="24"/>
          <w:lang w:eastAsia="en-US"/>
        </w:rPr>
        <w:t>dr. Vinko Logaj, dr. Stanka Preskar, dr. Branko Slivar, pedagoški svetovalci predmetov in podr</w:t>
      </w:r>
      <w:r w:rsidR="001011B7">
        <w:rPr>
          <w:rFonts w:eastAsiaTheme="minorHAnsi"/>
          <w:sz w:val="24"/>
          <w:lang w:eastAsia="en-US"/>
        </w:rPr>
        <w:t>očij ZRSŠ;</w:t>
      </w:r>
      <w:r w:rsidRPr="00E02D65">
        <w:rPr>
          <w:rFonts w:eastAsiaTheme="minorHAnsi"/>
          <w:sz w:val="24"/>
          <w:lang w:eastAsia="en-US"/>
        </w:rPr>
        <w:t xml:space="preserve"> </w:t>
      </w:r>
      <w:r w:rsidR="001011B7">
        <w:rPr>
          <w:rFonts w:eastAsiaTheme="minorHAnsi"/>
          <w:sz w:val="24"/>
          <w:lang w:eastAsia="en-US"/>
        </w:rPr>
        <w:t xml:space="preserve">mag. Janez Damjan in </w:t>
      </w:r>
      <w:r w:rsidRPr="00E02D65">
        <w:rPr>
          <w:rFonts w:eastAsiaTheme="minorHAnsi"/>
          <w:sz w:val="24"/>
          <w:lang w:eastAsia="en-US"/>
        </w:rPr>
        <w:t>Boris Klančnik, CPI</w:t>
      </w:r>
    </w:p>
    <w:p w:rsidR="00E02D65" w:rsidRPr="00E02D65" w:rsidRDefault="00E02D65" w:rsidP="00E02D65">
      <w:pPr>
        <w:spacing w:after="160" w:line="259" w:lineRule="auto"/>
        <w:jc w:val="left"/>
        <w:rPr>
          <w:rFonts w:eastAsiaTheme="minorHAnsi"/>
          <w:sz w:val="24"/>
        </w:rPr>
      </w:pPr>
      <w:r w:rsidRPr="00E02D65">
        <w:rPr>
          <w:rFonts w:eastAsiaTheme="minorHAnsi"/>
          <w:sz w:val="24"/>
          <w:lang w:eastAsia="en-US"/>
        </w:rPr>
        <w:t xml:space="preserve">Ravnatelji srednjih šol: mag. </w:t>
      </w:r>
      <w:r w:rsidRPr="00E02D65">
        <w:rPr>
          <w:rFonts w:eastAsiaTheme="minorHAnsi"/>
          <w:sz w:val="24"/>
        </w:rPr>
        <w:t xml:space="preserve">Stane Berzelak, dr. </w:t>
      </w:r>
      <w:hyperlink r:id="rId8" w:history="1">
        <w:r w:rsidRPr="00E02D65">
          <w:rPr>
            <w:rFonts w:eastAsiaTheme="minorHAnsi"/>
            <w:sz w:val="24"/>
          </w:rPr>
          <w:t>Matej Forjan</w:t>
        </w:r>
      </w:hyperlink>
      <w:r w:rsidRPr="00E02D65">
        <w:rPr>
          <w:rFonts w:eastAsiaTheme="minorHAnsi"/>
          <w:sz w:val="24"/>
        </w:rPr>
        <w:t>, Herman Pušnik, Boja</w:t>
      </w:r>
      <w:r w:rsidR="00820C47">
        <w:rPr>
          <w:rFonts w:eastAsiaTheme="minorHAnsi"/>
          <w:sz w:val="24"/>
        </w:rPr>
        <w:t xml:space="preserve">n Bogatec Končan, Nives Počkar, </w:t>
      </w:r>
      <w:r w:rsidRPr="00E02D65">
        <w:rPr>
          <w:rFonts w:eastAsiaTheme="minorHAnsi"/>
          <w:sz w:val="24"/>
        </w:rPr>
        <w:t>Darinka Martinčič, mag. Ciril Dominko, Alojz Pluško</w:t>
      </w:r>
      <w:r w:rsidRPr="00E02D65">
        <w:rPr>
          <w:rFonts w:eastAsiaTheme="minorHAnsi"/>
          <w:sz w:val="24"/>
        </w:rPr>
        <w:br/>
      </w:r>
    </w:p>
    <w:p w:rsidR="00E02D65" w:rsidRP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sz w:val="24"/>
          <w:lang w:eastAsia="en-US"/>
        </w:rPr>
        <w:br w:type="page"/>
      </w:r>
      <w:r w:rsidRPr="00E02D65">
        <w:rPr>
          <w:rFonts w:eastAsiaTheme="minorHAnsi"/>
          <w:b/>
          <w:sz w:val="28"/>
          <w:szCs w:val="28"/>
          <w:lang w:eastAsia="en-US"/>
        </w:rPr>
        <w:lastRenderedPageBreak/>
        <w:t>Uvod</w:t>
      </w:r>
    </w:p>
    <w:p w:rsidR="00E02D65" w:rsidRPr="00E02D65" w:rsidRDefault="00E02D65" w:rsidP="00E02D65">
      <w:pPr>
        <w:spacing w:after="160" w:line="259" w:lineRule="auto"/>
        <w:ind w:left="720" w:right="1134"/>
        <w:contextualSpacing/>
        <w:rPr>
          <w:rFonts w:eastAsiaTheme="minorHAnsi"/>
          <w:b/>
          <w:sz w:val="24"/>
          <w:lang w:eastAsia="en-US"/>
        </w:rPr>
      </w:pPr>
    </w:p>
    <w:p w:rsidR="00E02D65" w:rsidRPr="00E02D65" w:rsidRDefault="00E02D65" w:rsidP="00E02D65">
      <w:pPr>
        <w:spacing w:after="160" w:line="259" w:lineRule="auto"/>
        <w:ind w:left="720" w:right="1134"/>
        <w:contextualSpacing/>
        <w:rPr>
          <w:rFonts w:eastAsiaTheme="minorHAnsi"/>
          <w:b/>
          <w:sz w:val="24"/>
          <w:lang w:eastAsia="en-US"/>
        </w:rPr>
      </w:pPr>
      <w:r w:rsidRPr="00E02D65">
        <w:rPr>
          <w:rFonts w:eastAsiaTheme="minorHAnsi"/>
          <w:b/>
          <w:sz w:val="24"/>
          <w:lang w:eastAsia="en-US"/>
        </w:rPr>
        <w:t>Namen navodil za preverjanje in ocenjevanje znanja</w:t>
      </w:r>
    </w:p>
    <w:p w:rsidR="00E02D65" w:rsidRPr="00E02D65" w:rsidRDefault="00E02D65" w:rsidP="00E02D65">
      <w:pPr>
        <w:spacing w:after="160" w:line="259" w:lineRule="auto"/>
        <w:ind w:left="708" w:right="1134"/>
        <w:rPr>
          <w:rFonts w:eastAsiaTheme="minorHAnsi"/>
          <w:sz w:val="24"/>
          <w:lang w:eastAsia="en-US"/>
        </w:rPr>
      </w:pPr>
      <w:r w:rsidRPr="00E02D65">
        <w:rPr>
          <w:rFonts w:eastAsiaTheme="minorHAnsi"/>
          <w:sz w:val="24"/>
          <w:lang w:eastAsia="en-US"/>
        </w:rPr>
        <w:t>Z navodili za preverjanje in ocenjevanje znanja v srednjih šolah želimo izpostaviti ključne pogoje, načine in rešitve za izvedbo preverjanja in ocenjevanja na daljavo.</w:t>
      </w:r>
    </w:p>
    <w:p w:rsidR="00E02D65" w:rsidRPr="00E02D65" w:rsidRDefault="00E02D65" w:rsidP="00E02D65">
      <w:pPr>
        <w:spacing w:after="160" w:line="259" w:lineRule="auto"/>
        <w:ind w:left="708" w:right="1134"/>
        <w:rPr>
          <w:rFonts w:eastAsiaTheme="minorHAnsi"/>
          <w:sz w:val="24"/>
          <w:lang w:eastAsia="en-US"/>
        </w:rPr>
      </w:pPr>
      <w:r w:rsidRPr="00E02D65">
        <w:rPr>
          <w:rFonts w:eastAsiaTheme="minorHAnsi"/>
          <w:sz w:val="24"/>
          <w:lang w:eastAsia="en-US"/>
        </w:rPr>
        <w:t xml:space="preserve">Preverjanje in ocenjevanje znanja in napredka dijaka je v veliki meri odvisno od načina izobraževanja ter od možnosti, ki jih imajo učitelji in dijaki. Za izobraževanje na daljavo </w:t>
      </w:r>
      <w:r w:rsidRPr="00E02D65">
        <w:rPr>
          <w:rFonts w:eastAsiaTheme="minorHAnsi"/>
          <w:b/>
          <w:sz w:val="24"/>
          <w:lang w:eastAsia="en-US"/>
        </w:rPr>
        <w:t>ni sprejemljiv urnik, po katerem poteka klasični pouk.</w:t>
      </w:r>
      <w:r w:rsidRPr="00E02D65">
        <w:rPr>
          <w:rFonts w:eastAsiaTheme="minorHAnsi"/>
          <w:sz w:val="24"/>
          <w:lang w:eastAsia="en-US"/>
        </w:rPr>
        <w:t xml:space="preserve"> Zato naj se učitelji pri posameznih predmetih osredotočijo le na temeljne cilje učnega načrta glede na standarde znanja in izdelajo načrt izobraževanja na daljavo. V poklicnem in strokovnem izobraževanju se učitelji skladno</w:t>
      </w:r>
      <w:r w:rsidRPr="00E02D65">
        <w:rPr>
          <w:rFonts w:eastAsia="Calibri"/>
          <w:sz w:val="24"/>
        </w:rPr>
        <w:t xml:space="preserve"> z minimalnimi standardi strokovnega modula odločijo za sklope, ki jih je možno izvesti v obliki izobraževanja na daljavo, in prav tako izdelajo načrt izobraževanja. </w:t>
      </w:r>
    </w:p>
    <w:p w:rsidR="00E02D65" w:rsidRPr="00E02D65" w:rsidRDefault="00E02D65" w:rsidP="00E02D65">
      <w:pPr>
        <w:spacing w:after="160" w:line="259" w:lineRule="auto"/>
        <w:ind w:left="708" w:right="1134"/>
        <w:rPr>
          <w:rFonts w:eastAsiaTheme="minorHAnsi"/>
          <w:sz w:val="24"/>
          <w:lang w:eastAsia="en-US"/>
        </w:rPr>
      </w:pPr>
      <w:r w:rsidRPr="00E02D65">
        <w:rPr>
          <w:rFonts w:eastAsiaTheme="minorHAnsi"/>
          <w:b/>
          <w:sz w:val="24"/>
          <w:lang w:eastAsia="en-US"/>
        </w:rPr>
        <w:t xml:space="preserve">V izrednih razmerah mora izobraževanje temeljiti na doseganju temeljnih ciljev in standardov znanja in ne na realizaciji ur po običajnem urniku. Potreben je prilagojen urnik. </w:t>
      </w:r>
      <w:r w:rsidRPr="00E02D65">
        <w:rPr>
          <w:rFonts w:eastAsiaTheme="minorHAnsi"/>
          <w:sz w:val="24"/>
          <w:lang w:eastAsia="en-US"/>
        </w:rPr>
        <w:t xml:space="preserve">Zelo pomembno je dobro počutje in zdravje dijakov. Izobraževanje na daljavo naj temelji na zaupanju in priložnosti, da tudi dijaki prevzamejo odgovornost za svoje učenje in znanje. </w:t>
      </w:r>
      <w:r w:rsidRPr="00E02D65">
        <w:rPr>
          <w:rFonts w:eastAsiaTheme="minorHAnsi"/>
          <w:b/>
          <w:sz w:val="24"/>
          <w:lang w:eastAsia="en-US"/>
        </w:rPr>
        <w:t>Namen navodil za preverjanje in ocenjevanje znanja pri izobraževanju na daljavo v izrednih razmerah je usmeriti aktivnosti učiteljev tako, da bodo v največji možni meri upoštevali dejavnike, ki vplivajo na celoten proces učenja in na počutje dijakov.</w:t>
      </w:r>
      <w:r w:rsidRPr="00E02D65">
        <w:rPr>
          <w:rFonts w:eastAsiaTheme="minorHAnsi"/>
          <w:sz w:val="24"/>
          <w:lang w:eastAsia="en-US"/>
        </w:rPr>
        <w:t xml:space="preserve"> Pri izobraževanju na daljavo v izrednih okoliščinah je preverjaje in ocenjevanje znanja s psihološkega in sociološkega vidika še posebej občutljivo.</w:t>
      </w:r>
    </w:p>
    <w:p w:rsidR="00E02D65" w:rsidRPr="00E02D65" w:rsidRDefault="00E02D65" w:rsidP="00E02D65">
      <w:pPr>
        <w:spacing w:after="160" w:line="259" w:lineRule="auto"/>
        <w:ind w:left="708" w:right="1134"/>
        <w:rPr>
          <w:rFonts w:eastAsiaTheme="minorHAnsi"/>
          <w:sz w:val="24"/>
          <w:lang w:eastAsia="en-US"/>
        </w:rPr>
      </w:pPr>
      <w:r w:rsidRPr="00E02D65">
        <w:rPr>
          <w:rFonts w:eastAsiaTheme="minorHAnsi"/>
          <w:b/>
          <w:sz w:val="24"/>
          <w:lang w:eastAsia="en-US"/>
        </w:rPr>
        <w:t xml:space="preserve">Pred ocenjevanjem znanja </w:t>
      </w:r>
      <w:r w:rsidR="0030007B">
        <w:rPr>
          <w:rFonts w:eastAsiaTheme="minorHAnsi"/>
          <w:sz w:val="24"/>
          <w:lang w:eastAsia="en-US"/>
        </w:rPr>
        <w:t xml:space="preserve">naj </w:t>
      </w:r>
      <w:r w:rsidRPr="00E02D65">
        <w:rPr>
          <w:rFonts w:eastAsiaTheme="minorHAnsi"/>
          <w:sz w:val="24"/>
          <w:lang w:eastAsia="en-US"/>
        </w:rPr>
        <w:t xml:space="preserve">učitelji izvajajo in spodbujajo proces izobraževanja na daljavo s posebnim poudarkom na obravnavi temeljnih učnih vsebin predmeta oziroma modula, z utrjevanjem znanja in z različnimi oblikami ter metodami </w:t>
      </w:r>
      <w:r w:rsidRPr="00E02D65">
        <w:rPr>
          <w:rFonts w:eastAsiaTheme="minorHAnsi"/>
          <w:b/>
          <w:sz w:val="24"/>
          <w:lang w:eastAsia="en-US"/>
        </w:rPr>
        <w:t xml:space="preserve">preverjanja </w:t>
      </w:r>
      <w:r w:rsidRPr="00E02D65">
        <w:rPr>
          <w:rFonts w:eastAsiaTheme="minorHAnsi"/>
          <w:sz w:val="24"/>
          <w:lang w:eastAsia="en-US"/>
        </w:rPr>
        <w:t xml:space="preserve">znanja. </w:t>
      </w:r>
      <w:r w:rsidRPr="00E02D65">
        <w:rPr>
          <w:rFonts w:eastAsiaTheme="minorHAnsi"/>
          <w:b/>
          <w:sz w:val="24"/>
          <w:lang w:eastAsia="en-US"/>
        </w:rPr>
        <w:t xml:space="preserve">Ocenjevanje znanja v srednjih šolah naj sledi preverjanju znanja in naj ga šole vpeljujejo koordinirano z učiteljskim zborom, postopno in v skladu z dogovorjenimi oblikami dela. </w:t>
      </w:r>
      <w:r w:rsidRPr="00E02D65">
        <w:rPr>
          <w:rFonts w:eastAsiaTheme="minorHAnsi"/>
          <w:sz w:val="24"/>
          <w:lang w:eastAsia="en-US"/>
        </w:rPr>
        <w:t>Šole naj aktivnosti ocenjevanja izvajajo tako, da izobraževanje na daljavo predstavlja kontinuiteto vzgojno-izobraževalnega procesa, ki je potekal do 13. marca.</w:t>
      </w:r>
    </w:p>
    <w:p w:rsidR="00E02D65" w:rsidRPr="00E02D65" w:rsidRDefault="00E02D65" w:rsidP="00E02D65">
      <w:pPr>
        <w:autoSpaceDE w:val="0"/>
        <w:autoSpaceDN w:val="0"/>
        <w:adjustRightInd w:val="0"/>
        <w:ind w:right="1134"/>
        <w:rPr>
          <w:rFonts w:eastAsiaTheme="minorHAnsi"/>
          <w:color w:val="000000"/>
          <w:sz w:val="24"/>
          <w:lang w:eastAsia="en-US"/>
        </w:rPr>
      </w:pPr>
    </w:p>
    <w:p w:rsidR="00E02D65" w:rsidRPr="00E02D65" w:rsidRDefault="00E02D65" w:rsidP="00820C47">
      <w:pPr>
        <w:autoSpaceDE w:val="0"/>
        <w:autoSpaceDN w:val="0"/>
        <w:adjustRightInd w:val="0"/>
        <w:spacing w:after="160" w:line="259" w:lineRule="auto"/>
        <w:ind w:left="709" w:right="1134"/>
        <w:rPr>
          <w:rFonts w:eastAsiaTheme="minorHAnsi"/>
          <w:color w:val="000000"/>
          <w:sz w:val="24"/>
          <w:lang w:eastAsia="en-US"/>
        </w:rPr>
      </w:pPr>
      <w:r w:rsidRPr="00E02D65">
        <w:rPr>
          <w:rFonts w:eastAsiaTheme="minorHAnsi"/>
          <w:color w:val="000000"/>
          <w:sz w:val="24"/>
          <w:lang w:eastAsia="en-US"/>
        </w:rPr>
        <w:t>Za podporo pri izvajanju teh usmeritev se ravnatelji lahko obrnejo neposredno na predstojnice Območnih enot Zavoda RS za šolstvo, učitelji pa se lahko za strokovno podporo po posameznih predmetih oziroma področjih povežejo s svetovalci Zavoda RS za šolstvo</w:t>
      </w:r>
      <w:r w:rsidRPr="00E02D65">
        <w:rPr>
          <w:rFonts w:eastAsiaTheme="minorHAnsi"/>
          <w:sz w:val="24"/>
          <w:lang w:eastAsia="en-US"/>
        </w:rPr>
        <w:t xml:space="preserve">. Nanje se lahko učitelji obrnejo po elektronski pošti, prek spletnih učilnic ali po telefonu. </w:t>
      </w:r>
      <w:r w:rsidRPr="00E02D65">
        <w:rPr>
          <w:rFonts w:eastAsiaTheme="minorHAnsi"/>
          <w:color w:val="000000"/>
          <w:sz w:val="24"/>
          <w:lang w:eastAsia="en-US"/>
        </w:rPr>
        <w:t>Vse informacije v zvezi z učnimi gradivi in spletne povezave so objavljene na portalu SIO (</w:t>
      </w:r>
      <w:hyperlink r:id="rId9" w:history="1">
        <w:r w:rsidRPr="00E02D65">
          <w:rPr>
            <w:rFonts w:eastAsiaTheme="minorHAnsi"/>
            <w:color w:val="0563C1"/>
            <w:sz w:val="24"/>
            <w:u w:val="single"/>
            <w:lang w:eastAsia="en-US"/>
          </w:rPr>
          <w:t>https://sio.si/</w:t>
        </w:r>
      </w:hyperlink>
      <w:r w:rsidRPr="00E02D65">
        <w:rPr>
          <w:rFonts w:eastAsiaTheme="minorHAnsi"/>
          <w:color w:val="000000"/>
          <w:sz w:val="24"/>
          <w:lang w:eastAsia="en-US"/>
        </w:rPr>
        <w:t>) in na spletni strani Zavoda RS za šolstvo (</w:t>
      </w:r>
      <w:hyperlink r:id="rId10" w:history="1">
        <w:r w:rsidRPr="00E02D65">
          <w:rPr>
            <w:rFonts w:eastAsiaTheme="minorHAnsi"/>
            <w:color w:val="0563C1"/>
            <w:sz w:val="24"/>
            <w:u w:val="single"/>
            <w:lang w:eastAsia="en-US"/>
          </w:rPr>
          <w:t>https://www.zrss.si/</w:t>
        </w:r>
      </w:hyperlink>
      <w:r w:rsidRPr="00E02D65">
        <w:rPr>
          <w:rFonts w:eastAsiaTheme="minorHAnsi"/>
          <w:color w:val="000000"/>
          <w:sz w:val="24"/>
          <w:lang w:eastAsia="en-US"/>
        </w:rPr>
        <w:t>). Za podporo na področju izobraževanja na daljavo s področja izvajanja strokovnih modulov, praktičnega usposabljanja z delom ipd. naj se šole in učitelji obrnejo na Center RS za poklicno izobraževanje (</w:t>
      </w:r>
      <w:hyperlink r:id="rId11" w:history="1">
        <w:r w:rsidRPr="00E02D65">
          <w:rPr>
            <w:rFonts w:eastAsiaTheme="minorHAnsi"/>
            <w:color w:val="0563C1"/>
            <w:sz w:val="24"/>
            <w:u w:val="single"/>
            <w:lang w:eastAsia="en-US"/>
          </w:rPr>
          <w:t>https://www.cpi.si/</w:t>
        </w:r>
      </w:hyperlink>
      <w:r w:rsidRPr="00E02D65">
        <w:rPr>
          <w:rFonts w:eastAsiaTheme="minorHAnsi"/>
          <w:color w:val="000000"/>
          <w:sz w:val="24"/>
          <w:lang w:eastAsia="en-US"/>
        </w:rPr>
        <w:t>).</w:t>
      </w:r>
    </w:p>
    <w:p w:rsidR="00E02D65" w:rsidRPr="00E02D65" w:rsidRDefault="00E02D65" w:rsidP="00E02D65">
      <w:pPr>
        <w:spacing w:after="160" w:line="259" w:lineRule="auto"/>
        <w:ind w:right="1134"/>
        <w:rPr>
          <w:rFonts w:eastAsiaTheme="minorHAnsi"/>
          <w:sz w:val="24"/>
          <w:lang w:eastAsia="en-US"/>
        </w:rPr>
      </w:pPr>
    </w:p>
    <w:p w:rsidR="00E02D65" w:rsidRPr="00E02D65" w:rsidRDefault="00E02D65" w:rsidP="007824DC">
      <w:pPr>
        <w:spacing w:after="160" w:line="259" w:lineRule="auto"/>
        <w:ind w:right="1134"/>
        <w:contextualSpacing/>
        <w:rPr>
          <w:rFonts w:eastAsiaTheme="minorHAnsi"/>
          <w:sz w:val="24"/>
          <w:lang w:eastAsia="en-US"/>
        </w:rPr>
      </w:pPr>
    </w:p>
    <w:p w:rsid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b/>
          <w:sz w:val="28"/>
          <w:szCs w:val="28"/>
          <w:lang w:eastAsia="en-US"/>
        </w:rPr>
        <w:lastRenderedPageBreak/>
        <w:t xml:space="preserve">Odstopanja od zakonskih in podzakonskih aktov </w:t>
      </w:r>
    </w:p>
    <w:p w:rsidR="00820C47" w:rsidRPr="00E02D65" w:rsidRDefault="00820C47" w:rsidP="00820C47">
      <w:pPr>
        <w:spacing w:after="160" w:line="259" w:lineRule="auto"/>
        <w:ind w:left="720" w:right="1134"/>
        <w:contextualSpacing/>
        <w:jc w:val="left"/>
        <w:rPr>
          <w:rFonts w:eastAsiaTheme="minorHAnsi"/>
          <w:b/>
          <w:sz w:val="28"/>
          <w:szCs w:val="28"/>
          <w:lang w:eastAsia="en-US"/>
        </w:rPr>
      </w:pP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Izobraževanja na daljavo v izrednih razmerah, zla</w:t>
      </w:r>
      <w:r w:rsidR="00820C47">
        <w:rPr>
          <w:rFonts w:eastAsiaTheme="minorHAnsi"/>
          <w:sz w:val="24"/>
          <w:lang w:eastAsia="en-US"/>
        </w:rPr>
        <w:t xml:space="preserve">sti preverjanja in ocenjevanja, </w:t>
      </w:r>
      <w:r w:rsidRPr="00E02D65">
        <w:rPr>
          <w:rFonts w:eastAsiaTheme="minorHAnsi"/>
          <w:sz w:val="24"/>
          <w:lang w:eastAsia="en-US"/>
        </w:rPr>
        <w:t xml:space="preserve">ni mogoče izvajati brez prilagoditev zakonskih in podzakonskih določil. Zato bodo šole za čas izvajanja izobraževanja na daljavo </w:t>
      </w:r>
      <w:r w:rsidRPr="00E02D65">
        <w:rPr>
          <w:rFonts w:eastAsiaTheme="minorHAnsi"/>
          <w:b/>
          <w:sz w:val="24"/>
          <w:lang w:eastAsia="en-US"/>
        </w:rPr>
        <w:t>v zvezi z odstopanji od zakonskih in podzakonskih določil</w:t>
      </w:r>
      <w:r w:rsidR="00820C47">
        <w:rPr>
          <w:rFonts w:eastAsiaTheme="minorHAnsi"/>
          <w:sz w:val="24"/>
          <w:lang w:eastAsia="en-US"/>
        </w:rPr>
        <w:t xml:space="preserve">, tudi o </w:t>
      </w:r>
      <w:r w:rsidRPr="00E02D65">
        <w:rPr>
          <w:rFonts w:eastAsiaTheme="minorHAnsi"/>
          <w:b/>
          <w:sz w:val="24"/>
          <w:lang w:eastAsia="en-US"/>
        </w:rPr>
        <w:t>odstopanjih od</w:t>
      </w:r>
      <w:r w:rsidRPr="00E02D65">
        <w:rPr>
          <w:rFonts w:eastAsiaTheme="minorHAnsi"/>
          <w:sz w:val="24"/>
          <w:lang w:eastAsia="en-US"/>
        </w:rPr>
        <w:t xml:space="preserve"> </w:t>
      </w:r>
      <w:r w:rsidRPr="00E02D65">
        <w:rPr>
          <w:rFonts w:eastAsiaTheme="minorHAnsi"/>
          <w:b/>
          <w:sz w:val="24"/>
          <w:lang w:eastAsia="en-US"/>
        </w:rPr>
        <w:t xml:space="preserve">Pravilnika o ocenjevanju znanja v srednjih šoli, natančne informacije </w:t>
      </w:r>
      <w:r w:rsidRPr="00E02D65">
        <w:rPr>
          <w:rFonts w:eastAsiaTheme="minorHAnsi"/>
          <w:sz w:val="24"/>
          <w:lang w:eastAsia="en-US"/>
        </w:rPr>
        <w:t xml:space="preserve">prejele po sprejemu interventne zakonodaje v Državnem zboru. </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Pravilnik o ocenjevanju znanja v srednji šoli (UL RS 30/18)</w:t>
      </w:r>
      <w:r w:rsidR="001011B7">
        <w:rPr>
          <w:rFonts w:eastAsiaTheme="minorHAnsi"/>
          <w:sz w:val="24"/>
          <w:lang w:eastAsia="en-US"/>
        </w:rPr>
        <w:t>, če bo potrebno,</w:t>
      </w:r>
      <w:bookmarkStart w:id="0" w:name="_GoBack"/>
      <w:bookmarkEnd w:id="0"/>
      <w:r w:rsidRPr="00E02D65">
        <w:rPr>
          <w:rFonts w:eastAsiaTheme="minorHAnsi"/>
          <w:sz w:val="24"/>
          <w:lang w:eastAsia="en-US"/>
        </w:rPr>
        <w:t xml:space="preserve"> ne bo veljal v delu, za katerega so določena drugačna navodila oziroma usmeritve (število ocen, način ocenjevanja, zaključevanje ocen (če bo potrebno), upoštevanje pridobljenih ocen iz obdobja izvajanja rednega vzgojno-izobraževalnega procesa …). </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 xml:space="preserve">Pri izobraževanju na daljavo se ocenjuje dijakovo znanje pri predmetu, strokovnem modulu in modulu odprtega </w:t>
      </w:r>
      <w:proofErr w:type="spellStart"/>
      <w:r w:rsidRPr="00E02D65">
        <w:rPr>
          <w:rFonts w:eastAsiaTheme="minorHAnsi"/>
          <w:sz w:val="24"/>
          <w:lang w:eastAsia="en-US"/>
        </w:rPr>
        <w:t>kurikula</w:t>
      </w:r>
      <w:proofErr w:type="spellEnd"/>
      <w:r w:rsidRPr="00E02D65">
        <w:rPr>
          <w:rFonts w:eastAsiaTheme="minorHAnsi"/>
          <w:sz w:val="24"/>
          <w:lang w:eastAsia="en-US"/>
        </w:rPr>
        <w:t>.</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Učitelji način in oblike ocenjevanja prilagodijo izobraževanju na daljavo in jih uskladijo v strokovnih aktivih oziroma v programskem učiteljskem zboru. O tem seznanijo dijake.</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Učitelji dijake seznanijo z roki ocenjevanja najmanj en teden pred ocenjevanjem.</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 xml:space="preserve">Preverjanje in ocenjevanje se za zaključne letnike zaključi skladno s šolskim koledarjem, </w:t>
      </w:r>
      <w:r w:rsidRPr="00E02D65">
        <w:rPr>
          <w:rFonts w:eastAsiaTheme="minorHAnsi"/>
          <w:b/>
          <w:sz w:val="24"/>
          <w:lang w:eastAsia="en-US"/>
        </w:rPr>
        <w:t>to je do 22. 5. 2020.</w:t>
      </w:r>
      <w:r w:rsidRPr="00E02D65">
        <w:rPr>
          <w:rFonts w:eastAsiaTheme="minorHAnsi"/>
          <w:sz w:val="24"/>
          <w:lang w:eastAsia="en-US"/>
        </w:rPr>
        <w:t xml:space="preserve"> Po tem datumu učitelji dijake organizirano pripravljajo na zaključek izobraževanja do začetka izvajanja mature oziroma do konca pouka v šolskem letu.</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b/>
          <w:sz w:val="24"/>
          <w:lang w:eastAsia="en-US"/>
        </w:rPr>
        <w:t>Pripravo dijakov na pisanje eseja</w:t>
      </w:r>
      <w:r w:rsidRPr="00E02D65">
        <w:rPr>
          <w:rFonts w:eastAsiaTheme="minorHAnsi"/>
          <w:sz w:val="24"/>
          <w:lang w:eastAsia="en-US"/>
        </w:rPr>
        <w:t xml:space="preserve"> na maturi lahko učitelji </w:t>
      </w:r>
      <w:r w:rsidRPr="00E02D65">
        <w:rPr>
          <w:rFonts w:eastAsiaTheme="minorHAnsi"/>
          <w:b/>
          <w:sz w:val="24"/>
          <w:lang w:eastAsia="en-US"/>
        </w:rPr>
        <w:t>podaljšajo do konca maja</w:t>
      </w:r>
      <w:r w:rsidRPr="00E02D65">
        <w:rPr>
          <w:rFonts w:eastAsiaTheme="minorHAnsi"/>
          <w:sz w:val="24"/>
          <w:lang w:eastAsia="en-US"/>
        </w:rPr>
        <w:t xml:space="preserve">, ker zaradi izrednih razmer izvedba prvega dela mature v mesecu maju ni realna. </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 xml:space="preserve">Učitelji naj upoštevajo pridobljeno znanje in veščine </w:t>
      </w:r>
      <w:r w:rsidRPr="00E02D65">
        <w:rPr>
          <w:rFonts w:eastAsiaTheme="minorHAnsi"/>
          <w:b/>
          <w:sz w:val="24"/>
          <w:lang w:eastAsia="en-US"/>
        </w:rPr>
        <w:t>iz obdobja rednega izvajanja pouka</w:t>
      </w:r>
      <w:r w:rsidRPr="00E02D65">
        <w:rPr>
          <w:rFonts w:eastAsiaTheme="minorHAnsi"/>
          <w:sz w:val="24"/>
          <w:lang w:eastAsia="en-US"/>
        </w:rPr>
        <w:t xml:space="preserve"> in </w:t>
      </w:r>
      <w:r w:rsidRPr="00E02D65">
        <w:rPr>
          <w:rFonts w:eastAsiaTheme="minorHAnsi"/>
          <w:b/>
          <w:sz w:val="24"/>
          <w:lang w:eastAsia="en-US"/>
        </w:rPr>
        <w:t>omejijo število pridobljenih ocen</w:t>
      </w:r>
      <w:r w:rsidRPr="00E02D65">
        <w:rPr>
          <w:rFonts w:eastAsiaTheme="minorHAnsi"/>
          <w:sz w:val="24"/>
          <w:lang w:eastAsia="en-US"/>
        </w:rPr>
        <w:t xml:space="preserve"> v obliki ocenjevanja znanja na daljavo (zadostuje po 1 ocena na dijaka na predmet oziroma strokovni modul).</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Calibri"/>
          <w:sz w:val="24"/>
        </w:rPr>
        <w:t>V poklicnem in strokovnem izobraževanju naj se učitelji za strokovni del izobraževalnega programa v čim večji meri izognejo pisanju pisnih preizkusov ipd. Izbirajo naj druge oblike ocenjevanja na daljavo, ki omogočajo dijakom, da izkažejo veščine in znanja, ki so potrebni za pripravo izdelkov in storitev. Učitelji naj se tudi pri splošno izobraževalnih predmetih poslužijo oblik ocenjevanja, s katerimi nadomestijo običajno pisno preverjanje.</w:t>
      </w:r>
    </w:p>
    <w:p w:rsidR="00E02D65" w:rsidRPr="00E02D65" w:rsidRDefault="00E02D65" w:rsidP="00E02D65">
      <w:pPr>
        <w:numPr>
          <w:ilvl w:val="0"/>
          <w:numId w:val="41"/>
        </w:numPr>
        <w:spacing w:after="160" w:line="259" w:lineRule="auto"/>
        <w:ind w:left="1134" w:right="1134"/>
        <w:contextualSpacing/>
        <w:rPr>
          <w:rFonts w:eastAsiaTheme="minorHAnsi"/>
          <w:sz w:val="24"/>
          <w:lang w:eastAsia="en-US"/>
        </w:rPr>
      </w:pPr>
      <w:r w:rsidRPr="00E02D65">
        <w:rPr>
          <w:rFonts w:eastAsiaTheme="minorHAnsi"/>
          <w:sz w:val="24"/>
          <w:lang w:eastAsia="en-US"/>
        </w:rPr>
        <w:t xml:space="preserve">Praktični del v zaključnih letnikih srednjega poklicnega in srednjega strokovnega izobraževanja naj učitelji ocenijo </w:t>
      </w:r>
      <w:r w:rsidRPr="00E02D65">
        <w:rPr>
          <w:rFonts w:eastAsiaTheme="minorHAnsi"/>
          <w:b/>
          <w:sz w:val="24"/>
          <w:lang w:eastAsia="en-US"/>
        </w:rPr>
        <w:t>na podlagi že opravljenega dela dijakov</w:t>
      </w:r>
      <w:r w:rsidRPr="00E02D65">
        <w:rPr>
          <w:rFonts w:eastAsiaTheme="minorHAnsi"/>
          <w:sz w:val="24"/>
          <w:lang w:eastAsia="en-US"/>
        </w:rPr>
        <w:t>. Praktičnih in skupinskih delavnic (npr. v umetniških programi</w:t>
      </w:r>
      <w:r w:rsidR="00820C47">
        <w:rPr>
          <w:rFonts w:eastAsiaTheme="minorHAnsi"/>
          <w:sz w:val="24"/>
          <w:lang w:eastAsia="en-US"/>
        </w:rPr>
        <w:t xml:space="preserve">h) na daljavo ni možno oceniti. </w:t>
      </w:r>
      <w:r w:rsidRPr="00E02D65">
        <w:rPr>
          <w:rFonts w:eastAsiaTheme="minorHAnsi"/>
          <w:b/>
          <w:sz w:val="24"/>
          <w:lang w:eastAsia="en-US"/>
        </w:rPr>
        <w:t>Učitelji naj upoštevajo pridobljene ocene</w:t>
      </w:r>
      <w:r w:rsidRPr="00E02D65">
        <w:rPr>
          <w:rFonts w:eastAsiaTheme="minorHAnsi"/>
          <w:sz w:val="24"/>
          <w:lang w:eastAsia="en-US"/>
        </w:rPr>
        <w:t>.</w:t>
      </w:r>
    </w:p>
    <w:p w:rsidR="00E02D65" w:rsidRDefault="00820C47" w:rsidP="002D71B4">
      <w:pPr>
        <w:numPr>
          <w:ilvl w:val="0"/>
          <w:numId w:val="41"/>
        </w:numPr>
        <w:spacing w:after="160" w:line="259" w:lineRule="auto"/>
        <w:ind w:left="1134" w:right="1134"/>
        <w:contextualSpacing/>
        <w:rPr>
          <w:rFonts w:eastAsiaTheme="minorHAnsi"/>
          <w:sz w:val="24"/>
          <w:lang w:eastAsia="en-US"/>
        </w:rPr>
      </w:pPr>
      <w:r>
        <w:rPr>
          <w:rFonts w:eastAsiaTheme="minorHAnsi"/>
          <w:b/>
          <w:sz w:val="24"/>
          <w:lang w:eastAsia="en-US"/>
        </w:rPr>
        <w:t xml:space="preserve">V </w:t>
      </w:r>
      <w:r w:rsidR="00E02D65" w:rsidRPr="00E02D65">
        <w:rPr>
          <w:rFonts w:eastAsiaTheme="minorHAnsi"/>
          <w:b/>
          <w:sz w:val="24"/>
          <w:lang w:eastAsia="en-US"/>
        </w:rPr>
        <w:t>nižjih letnikih srednjega strokovnega in srednjega poklicnega izobraževanja</w:t>
      </w:r>
      <w:r w:rsidR="00E02D65" w:rsidRPr="00E02D65">
        <w:rPr>
          <w:rFonts w:eastAsiaTheme="minorHAnsi"/>
          <w:sz w:val="24"/>
          <w:lang w:eastAsia="en-US"/>
        </w:rPr>
        <w:t xml:space="preserve"> naj učitelji za tiste vsebine, ki jih ni možno izvesti in preveriti ter oceniti v okviru izobraževanja na daljavo, </w:t>
      </w:r>
      <w:r w:rsidR="00E02D65" w:rsidRPr="00E02D65">
        <w:rPr>
          <w:rFonts w:eastAsiaTheme="minorHAnsi"/>
          <w:b/>
          <w:sz w:val="24"/>
          <w:lang w:eastAsia="en-US"/>
        </w:rPr>
        <w:t>pripravijo načrt</w:t>
      </w:r>
      <w:r w:rsidR="00E02D65" w:rsidRPr="00E02D65">
        <w:rPr>
          <w:rFonts w:eastAsiaTheme="minorHAnsi"/>
          <w:sz w:val="24"/>
          <w:lang w:eastAsia="en-US"/>
        </w:rPr>
        <w:t xml:space="preserve">, kako jih </w:t>
      </w:r>
      <w:r w:rsidR="00E02D65" w:rsidRPr="00E02D65">
        <w:rPr>
          <w:rFonts w:eastAsiaTheme="minorHAnsi"/>
          <w:sz w:val="24"/>
          <w:lang w:eastAsia="en-US"/>
        </w:rPr>
        <w:lastRenderedPageBreak/>
        <w:t xml:space="preserve">bodo deloma nadomestili v višjem letniku (če se bo izobraževanje na daljavo zaradi izrednih razmer izvajalo tudi v mesecu maju oziroma juniju). </w:t>
      </w:r>
    </w:p>
    <w:p w:rsidR="00820C47" w:rsidRDefault="00820C47" w:rsidP="00820C47">
      <w:pPr>
        <w:spacing w:after="160" w:line="259" w:lineRule="auto"/>
        <w:ind w:left="1134" w:right="1134"/>
        <w:contextualSpacing/>
        <w:rPr>
          <w:rFonts w:eastAsiaTheme="minorHAnsi"/>
          <w:b/>
          <w:sz w:val="24"/>
          <w:lang w:eastAsia="en-US"/>
        </w:rPr>
      </w:pPr>
    </w:p>
    <w:p w:rsidR="00820C47" w:rsidRPr="00E02D65" w:rsidRDefault="00820C47" w:rsidP="00820C47">
      <w:pPr>
        <w:spacing w:after="160" w:line="259" w:lineRule="auto"/>
        <w:ind w:left="1134" w:right="1134"/>
        <w:contextualSpacing/>
        <w:rPr>
          <w:rFonts w:eastAsiaTheme="minorHAnsi"/>
          <w:sz w:val="24"/>
          <w:lang w:eastAsia="en-US"/>
        </w:rPr>
      </w:pPr>
    </w:p>
    <w:p w:rsidR="00E02D65" w:rsidRP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b/>
          <w:sz w:val="28"/>
          <w:szCs w:val="28"/>
          <w:lang w:eastAsia="en-US"/>
        </w:rPr>
        <w:t>Temeljni pogoji za učinkovito preverjanje in ocenjevanje znanja</w:t>
      </w:r>
    </w:p>
    <w:p w:rsidR="00E02D65" w:rsidRPr="00E02D65" w:rsidRDefault="00E02D65" w:rsidP="00E02D65">
      <w:pPr>
        <w:spacing w:after="160" w:line="259" w:lineRule="auto"/>
        <w:ind w:left="1080" w:right="1134"/>
        <w:contextualSpacing/>
        <w:rPr>
          <w:rFonts w:eastAsiaTheme="minorHAnsi"/>
          <w:b/>
          <w:sz w:val="24"/>
          <w:lang w:eastAsia="en-US"/>
        </w:rPr>
      </w:pPr>
    </w:p>
    <w:p w:rsidR="00E02D65" w:rsidRPr="00E02D65" w:rsidRDefault="00E02D65" w:rsidP="00E02D65">
      <w:pPr>
        <w:numPr>
          <w:ilvl w:val="0"/>
          <w:numId w:val="35"/>
        </w:numPr>
        <w:spacing w:after="160" w:line="259" w:lineRule="auto"/>
        <w:ind w:right="1134"/>
        <w:contextualSpacing/>
        <w:rPr>
          <w:rFonts w:eastAsiaTheme="minorHAnsi"/>
          <w:b/>
          <w:sz w:val="24"/>
          <w:lang w:eastAsia="en-US"/>
        </w:rPr>
      </w:pPr>
      <w:r w:rsidRPr="00E02D65">
        <w:rPr>
          <w:rFonts w:eastAsiaTheme="minorHAnsi"/>
          <w:b/>
          <w:sz w:val="24"/>
          <w:lang w:eastAsia="en-US"/>
        </w:rPr>
        <w:t>Stik z vsemi dijaki</w:t>
      </w:r>
    </w:p>
    <w:p w:rsidR="00E02D65" w:rsidRPr="00E02D65" w:rsidRDefault="00E02D65" w:rsidP="00E02D65">
      <w:pPr>
        <w:spacing w:after="160" w:line="259" w:lineRule="auto"/>
        <w:ind w:left="1080" w:right="1134"/>
        <w:contextualSpacing/>
        <w:rPr>
          <w:rFonts w:eastAsiaTheme="minorHAnsi"/>
          <w:sz w:val="24"/>
          <w:lang w:eastAsia="en-US"/>
        </w:rPr>
      </w:pPr>
      <w:r w:rsidRPr="00E02D65">
        <w:rPr>
          <w:rFonts w:eastAsiaTheme="minorHAnsi"/>
          <w:sz w:val="24"/>
          <w:lang w:eastAsia="en-US"/>
        </w:rPr>
        <w:t xml:space="preserve">Od šole se pričakuje, da vzpostavi stik z vsemi dijaki. Pomembno je, da učitelji poznajo razmere, v katerih dijaki lahko sodelujejo v procesu izobraževanja na daljavo (tudi dijaki z odločbami, tujci in dijaki z nizkim socialno-ekonomskim statusom).  </w:t>
      </w:r>
    </w:p>
    <w:p w:rsidR="00E02D65" w:rsidRPr="00E02D65" w:rsidRDefault="00E02D65" w:rsidP="00E02D65">
      <w:pPr>
        <w:numPr>
          <w:ilvl w:val="0"/>
          <w:numId w:val="36"/>
        </w:numPr>
        <w:spacing w:after="160" w:line="259" w:lineRule="auto"/>
        <w:ind w:right="1134"/>
        <w:contextualSpacing/>
        <w:rPr>
          <w:rFonts w:eastAsiaTheme="minorHAnsi"/>
          <w:b/>
          <w:sz w:val="24"/>
          <w:lang w:eastAsia="en-US"/>
        </w:rPr>
      </w:pPr>
      <w:r w:rsidRPr="00E02D65">
        <w:rPr>
          <w:rFonts w:eastAsiaTheme="minorHAnsi"/>
          <w:b/>
          <w:sz w:val="24"/>
          <w:lang w:eastAsia="en-US"/>
        </w:rPr>
        <w:t>Tehnične zmožnosti</w:t>
      </w:r>
    </w:p>
    <w:p w:rsidR="00E02D65" w:rsidRPr="00E02D65" w:rsidRDefault="00E02D65" w:rsidP="00E02D65">
      <w:pPr>
        <w:spacing w:after="160" w:line="259" w:lineRule="auto"/>
        <w:ind w:left="1080" w:right="1134"/>
        <w:contextualSpacing/>
        <w:rPr>
          <w:rFonts w:eastAsiaTheme="minorHAnsi"/>
          <w:sz w:val="24"/>
          <w:lang w:eastAsia="en-US"/>
        </w:rPr>
      </w:pPr>
      <w:r w:rsidRPr="00E02D65">
        <w:rPr>
          <w:rFonts w:eastAsiaTheme="minorHAnsi"/>
          <w:sz w:val="24"/>
          <w:lang w:eastAsia="en-US"/>
        </w:rPr>
        <w:t>Dijaki imajo različne tehnične zmožnosti za izobraževanje na daljavo. Zato je potrebno primanjkljaje omiliti tudi z navodili po telefonu in preko navadne pošte.</w:t>
      </w:r>
    </w:p>
    <w:p w:rsidR="00E02D65" w:rsidRPr="00E02D65" w:rsidRDefault="00E02D65" w:rsidP="00E02D65">
      <w:pPr>
        <w:numPr>
          <w:ilvl w:val="0"/>
          <w:numId w:val="37"/>
        </w:numPr>
        <w:spacing w:after="160" w:line="259" w:lineRule="auto"/>
        <w:ind w:right="1134"/>
        <w:contextualSpacing/>
        <w:rPr>
          <w:rFonts w:eastAsiaTheme="minorHAnsi"/>
          <w:b/>
          <w:sz w:val="24"/>
          <w:lang w:eastAsia="en-US"/>
        </w:rPr>
      </w:pPr>
      <w:r w:rsidRPr="00E02D65">
        <w:rPr>
          <w:rFonts w:eastAsiaTheme="minorHAnsi"/>
          <w:b/>
          <w:sz w:val="24"/>
          <w:lang w:eastAsia="en-US"/>
        </w:rPr>
        <w:t>Neocenjeni dijaki in dijaki z negativnimi ocenami</w:t>
      </w:r>
    </w:p>
    <w:p w:rsidR="00E02D65" w:rsidRPr="00E02D65" w:rsidRDefault="00E02D65" w:rsidP="00E02D65">
      <w:pPr>
        <w:spacing w:after="160" w:line="259" w:lineRule="auto"/>
        <w:ind w:left="1080" w:right="1134"/>
        <w:contextualSpacing/>
        <w:rPr>
          <w:rFonts w:eastAsiaTheme="minorHAnsi"/>
          <w:sz w:val="24"/>
          <w:lang w:eastAsia="en-US"/>
        </w:rPr>
      </w:pPr>
      <w:r w:rsidRPr="00E02D65">
        <w:rPr>
          <w:rFonts w:eastAsiaTheme="minorHAnsi"/>
          <w:sz w:val="24"/>
          <w:lang w:eastAsia="en-US"/>
        </w:rPr>
        <w:t>Omogočiti je treba možnosti za pomoč dijakom pri zapolnitvi vrzeli v znanju, da bodo lahko sodelovali pri obravnavi nove učne snovi in pridobili pogoje za napredovanje. Predlagamo aktivno vključitev šolskih svetovalnih delavcev, medsebojno pomoč na daljavo, pomoč učiteljev individualne in skupinske pomoči</w:t>
      </w:r>
      <w:r>
        <w:rPr>
          <w:rFonts w:eastAsiaTheme="minorHAnsi"/>
          <w:sz w:val="24"/>
          <w:lang w:eastAsia="en-US"/>
        </w:rPr>
        <w:t xml:space="preserve"> itd. V ospredju naj bo </w:t>
      </w:r>
      <w:r w:rsidRPr="00E02D65">
        <w:rPr>
          <w:rFonts w:eastAsiaTheme="minorHAnsi"/>
          <w:sz w:val="24"/>
          <w:lang w:eastAsia="en-US"/>
        </w:rPr>
        <w:t>individualna obravnava in prilagoditev načrta dela ter preverjanja in ocenjevanja.</w:t>
      </w:r>
    </w:p>
    <w:p w:rsidR="00E02D65" w:rsidRPr="00E02D65" w:rsidRDefault="00E02D65" w:rsidP="00E02D65">
      <w:pPr>
        <w:numPr>
          <w:ilvl w:val="0"/>
          <w:numId w:val="38"/>
        </w:numPr>
        <w:spacing w:after="160" w:line="259" w:lineRule="auto"/>
        <w:ind w:right="1134"/>
        <w:contextualSpacing/>
        <w:rPr>
          <w:rFonts w:eastAsiaTheme="minorHAnsi"/>
          <w:sz w:val="24"/>
          <w:lang w:eastAsia="en-US"/>
        </w:rPr>
      </w:pPr>
      <w:r w:rsidRPr="00E02D65">
        <w:rPr>
          <w:rFonts w:eastAsiaTheme="minorHAnsi"/>
          <w:b/>
          <w:sz w:val="24"/>
          <w:lang w:eastAsia="en-US"/>
        </w:rPr>
        <w:t>Podpora dijakom</w:t>
      </w:r>
    </w:p>
    <w:p w:rsidR="00E02D65" w:rsidRPr="00E02D65" w:rsidRDefault="00E02D65" w:rsidP="00E02D65">
      <w:pPr>
        <w:spacing w:after="160" w:line="259" w:lineRule="auto"/>
        <w:ind w:left="1080" w:right="1134"/>
        <w:contextualSpacing/>
        <w:rPr>
          <w:rFonts w:eastAsiaTheme="minorHAnsi"/>
          <w:sz w:val="24"/>
          <w:lang w:eastAsia="en-US"/>
        </w:rPr>
      </w:pPr>
      <w:r w:rsidRPr="00E02D65">
        <w:rPr>
          <w:rFonts w:eastAsiaTheme="minorHAnsi"/>
          <w:sz w:val="24"/>
          <w:lang w:eastAsia="en-US"/>
        </w:rPr>
        <w:t>Podpora dijakom, ki potrebujejo pomoč zaradi različnih razlogov (dijaki z učnimi težavami, tujci …), je ključnega pomena. Individualni pristopi učiteljev in drugih strokovnih delavcev  lahko glede na individualne potrebe dijakov pomembno pripomorejo k njihovemu napredku. Pomembno je tudi njihovo sodelovanje  z razrednikom in drugimi učitelji.</w:t>
      </w:r>
    </w:p>
    <w:p w:rsidR="00E02D65" w:rsidRPr="00E02D65" w:rsidRDefault="00E02D65" w:rsidP="00E02D65">
      <w:pPr>
        <w:numPr>
          <w:ilvl w:val="0"/>
          <w:numId w:val="39"/>
        </w:numPr>
        <w:spacing w:after="160" w:line="259" w:lineRule="auto"/>
        <w:ind w:right="1134"/>
        <w:contextualSpacing/>
        <w:rPr>
          <w:rFonts w:eastAsiaTheme="minorHAnsi"/>
          <w:b/>
          <w:sz w:val="24"/>
          <w:lang w:eastAsia="en-US"/>
        </w:rPr>
      </w:pPr>
      <w:r w:rsidRPr="00E02D65">
        <w:rPr>
          <w:rFonts w:eastAsiaTheme="minorHAnsi"/>
          <w:b/>
          <w:sz w:val="24"/>
          <w:lang w:eastAsia="en-US"/>
        </w:rPr>
        <w:t>Diferenciran pristop</w:t>
      </w:r>
    </w:p>
    <w:p w:rsidR="00E02D65" w:rsidRPr="00E02D65" w:rsidRDefault="00E02D65" w:rsidP="00E02D65">
      <w:pPr>
        <w:spacing w:after="160" w:line="259" w:lineRule="auto"/>
        <w:ind w:left="1080" w:right="1134"/>
        <w:contextualSpacing/>
        <w:rPr>
          <w:rFonts w:eastAsiaTheme="minorHAnsi"/>
          <w:sz w:val="24"/>
          <w:lang w:eastAsia="en-US"/>
        </w:rPr>
      </w:pPr>
      <w:r w:rsidRPr="00E02D65">
        <w:rPr>
          <w:rFonts w:eastAsiaTheme="minorHAnsi"/>
          <w:sz w:val="24"/>
          <w:lang w:eastAsia="en-US"/>
        </w:rPr>
        <w:t xml:space="preserve">Z diferenciranim pristopom omogočimo napredek vsakega posameznega dijaka glede na njegove zmožnosti, hkrati pa pomembno vplivamo na motivacijo dijakov za izobraževanje in učenje na daljavo. </w:t>
      </w:r>
    </w:p>
    <w:p w:rsidR="00E02D65" w:rsidRDefault="00E02D65" w:rsidP="00E02D65">
      <w:pPr>
        <w:spacing w:after="160" w:line="259" w:lineRule="auto"/>
        <w:ind w:left="1080" w:right="1134"/>
        <w:contextualSpacing/>
        <w:rPr>
          <w:rFonts w:eastAsiaTheme="minorHAnsi"/>
          <w:sz w:val="24"/>
          <w:lang w:eastAsia="en-US"/>
        </w:rPr>
      </w:pPr>
    </w:p>
    <w:p w:rsidR="00E02D65" w:rsidRPr="00E02D65" w:rsidRDefault="00E02D65" w:rsidP="00E02D65">
      <w:pPr>
        <w:spacing w:after="160" w:line="259" w:lineRule="auto"/>
        <w:ind w:left="1080" w:right="1134"/>
        <w:contextualSpacing/>
        <w:rPr>
          <w:rFonts w:eastAsiaTheme="minorHAnsi"/>
          <w:sz w:val="24"/>
          <w:lang w:eastAsia="en-US"/>
        </w:rPr>
      </w:pPr>
    </w:p>
    <w:p w:rsidR="00E02D65" w:rsidRP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b/>
          <w:sz w:val="28"/>
          <w:szCs w:val="28"/>
          <w:lang w:eastAsia="en-US"/>
        </w:rPr>
        <w:t>Obremenitev dijakov</w:t>
      </w:r>
    </w:p>
    <w:p w:rsidR="00E02D65" w:rsidRPr="00E02D65" w:rsidRDefault="00E02D65" w:rsidP="00E02D65">
      <w:pPr>
        <w:spacing w:after="160" w:line="259" w:lineRule="auto"/>
        <w:ind w:left="1080" w:right="1134"/>
        <w:contextualSpacing/>
        <w:rPr>
          <w:rFonts w:eastAsiaTheme="minorHAnsi"/>
          <w:sz w:val="24"/>
          <w:lang w:eastAsia="en-US"/>
        </w:rPr>
      </w:pPr>
    </w:p>
    <w:p w:rsidR="00E02D65" w:rsidRPr="00E02D65" w:rsidRDefault="00E02D65" w:rsidP="00E02D65">
      <w:pPr>
        <w:numPr>
          <w:ilvl w:val="0"/>
          <w:numId w:val="39"/>
        </w:numPr>
        <w:spacing w:after="160" w:line="259" w:lineRule="auto"/>
        <w:ind w:right="1134"/>
        <w:contextualSpacing/>
        <w:rPr>
          <w:rFonts w:eastAsiaTheme="minorHAnsi"/>
          <w:sz w:val="24"/>
          <w:lang w:eastAsia="en-US"/>
        </w:rPr>
      </w:pPr>
      <w:r w:rsidRPr="00E02D65">
        <w:rPr>
          <w:rFonts w:eastAsiaTheme="minorHAnsi"/>
          <w:b/>
          <w:sz w:val="24"/>
          <w:lang w:eastAsia="en-US"/>
        </w:rPr>
        <w:t>Obseg učnih gradiv</w:t>
      </w:r>
      <w:r w:rsidRPr="00E02D65">
        <w:rPr>
          <w:rFonts w:eastAsiaTheme="minorHAnsi"/>
          <w:sz w:val="24"/>
          <w:lang w:eastAsia="en-US"/>
        </w:rPr>
        <w:t xml:space="preserve">, ki jih učitelji dnevno oziroma tedensko pošiljajo dijakom, naj bo primerno manjši, kot bi ga uporabili pri rednem pouku. Prevelik obseg gradiv in prevelika zahtevnost </w:t>
      </w:r>
      <w:r w:rsidRPr="00E02D65">
        <w:rPr>
          <w:rFonts w:eastAsiaTheme="minorHAnsi"/>
          <w:b/>
          <w:sz w:val="24"/>
          <w:lang w:eastAsia="en-US"/>
        </w:rPr>
        <w:t>negativno vplivata</w:t>
      </w:r>
      <w:r w:rsidRPr="00E02D65">
        <w:rPr>
          <w:rFonts w:eastAsiaTheme="minorHAnsi"/>
          <w:sz w:val="24"/>
          <w:lang w:eastAsia="en-US"/>
        </w:rPr>
        <w:t xml:space="preserve"> na motivacijo dijakov. </w:t>
      </w:r>
    </w:p>
    <w:p w:rsidR="00E02D65" w:rsidRPr="00E02D65" w:rsidRDefault="00E02D65" w:rsidP="00E02D65">
      <w:pPr>
        <w:numPr>
          <w:ilvl w:val="0"/>
          <w:numId w:val="39"/>
        </w:numPr>
        <w:spacing w:after="160" w:line="259" w:lineRule="auto"/>
        <w:ind w:right="1134"/>
        <w:contextualSpacing/>
        <w:rPr>
          <w:rFonts w:eastAsiaTheme="minorHAnsi"/>
          <w:sz w:val="24"/>
          <w:lang w:eastAsia="en-US"/>
        </w:rPr>
      </w:pPr>
      <w:r w:rsidRPr="00E02D65">
        <w:rPr>
          <w:rFonts w:eastAsiaTheme="minorHAnsi"/>
          <w:b/>
          <w:sz w:val="24"/>
          <w:lang w:eastAsia="en-US"/>
        </w:rPr>
        <w:t xml:space="preserve">Preverjanje znanja je učinkovito, </w:t>
      </w:r>
      <w:r w:rsidRPr="00E02D65">
        <w:rPr>
          <w:rFonts w:eastAsiaTheme="minorHAnsi"/>
          <w:sz w:val="24"/>
          <w:lang w:eastAsia="en-US"/>
        </w:rPr>
        <w:t xml:space="preserve">ko ima učitelj dobro povratno informacijo s strani dijakov in ko dijaki lahko naloge tudi opravijo. </w:t>
      </w:r>
    </w:p>
    <w:p w:rsidR="00E02D65" w:rsidRPr="00E02D65" w:rsidRDefault="00E02D65" w:rsidP="00E02D65">
      <w:pPr>
        <w:numPr>
          <w:ilvl w:val="0"/>
          <w:numId w:val="39"/>
        </w:numPr>
        <w:spacing w:after="160" w:line="259" w:lineRule="auto"/>
        <w:ind w:right="1134"/>
        <w:contextualSpacing/>
        <w:rPr>
          <w:rFonts w:eastAsiaTheme="minorHAnsi"/>
          <w:sz w:val="24"/>
          <w:lang w:eastAsia="en-US"/>
        </w:rPr>
      </w:pPr>
      <w:r w:rsidRPr="00E02D65">
        <w:rPr>
          <w:rFonts w:eastAsiaTheme="minorHAnsi"/>
          <w:sz w:val="24"/>
          <w:lang w:eastAsia="en-US"/>
        </w:rPr>
        <w:t xml:space="preserve">Učitelj naj ne obremenjuje dijakov z nalogami ali izdelki, za katere ni prepričan, da jih lahko v izrednih razmerah </w:t>
      </w:r>
      <w:r w:rsidRPr="00E02D65">
        <w:rPr>
          <w:rFonts w:eastAsiaTheme="minorHAnsi"/>
          <w:b/>
          <w:sz w:val="24"/>
          <w:lang w:eastAsia="en-US"/>
        </w:rPr>
        <w:t>opravijo vsi dijaki doma</w:t>
      </w:r>
      <w:r w:rsidRPr="00E02D65">
        <w:rPr>
          <w:rFonts w:eastAsiaTheme="minorHAnsi"/>
          <w:sz w:val="24"/>
          <w:lang w:eastAsia="en-US"/>
        </w:rPr>
        <w:t xml:space="preserve"> (brez potrebne nabave in iskanja materialov, orodja ipd.). </w:t>
      </w:r>
    </w:p>
    <w:p w:rsidR="00E02D65" w:rsidRPr="00820C47" w:rsidRDefault="00E02D65" w:rsidP="00820C47">
      <w:pPr>
        <w:numPr>
          <w:ilvl w:val="0"/>
          <w:numId w:val="39"/>
        </w:numPr>
        <w:spacing w:after="160" w:line="259" w:lineRule="auto"/>
        <w:ind w:right="1134"/>
        <w:contextualSpacing/>
        <w:rPr>
          <w:rFonts w:eastAsiaTheme="minorHAnsi"/>
          <w:sz w:val="24"/>
          <w:lang w:eastAsia="en-US"/>
        </w:rPr>
      </w:pPr>
      <w:r w:rsidRPr="00E02D65">
        <w:rPr>
          <w:rFonts w:eastAsiaTheme="minorHAnsi"/>
          <w:sz w:val="24"/>
          <w:lang w:eastAsia="en-US"/>
        </w:rPr>
        <w:t xml:space="preserve">Učitelj preverja in ocenjuje znanje </w:t>
      </w:r>
      <w:r w:rsidRPr="00E02D65">
        <w:rPr>
          <w:rFonts w:eastAsiaTheme="minorHAnsi"/>
          <w:b/>
          <w:sz w:val="24"/>
          <w:lang w:eastAsia="en-US"/>
        </w:rPr>
        <w:t xml:space="preserve">v dogovoru z dijaki </w:t>
      </w:r>
      <w:r w:rsidRPr="00E02D65">
        <w:rPr>
          <w:rFonts w:eastAsiaTheme="minorHAnsi"/>
          <w:sz w:val="24"/>
          <w:lang w:eastAsia="en-US"/>
        </w:rPr>
        <w:t>in o načinu ocenjevanja seznani razrednika.</w:t>
      </w:r>
    </w:p>
    <w:p w:rsid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b/>
          <w:sz w:val="24"/>
          <w:lang w:eastAsia="en-US"/>
        </w:rPr>
        <w:lastRenderedPageBreak/>
        <w:t xml:space="preserve"> </w:t>
      </w:r>
      <w:r w:rsidRPr="00E02D65">
        <w:rPr>
          <w:rFonts w:eastAsiaTheme="minorHAnsi"/>
          <w:b/>
          <w:sz w:val="28"/>
          <w:szCs w:val="28"/>
          <w:lang w:eastAsia="en-US"/>
        </w:rPr>
        <w:t>Učno okolje</w:t>
      </w:r>
    </w:p>
    <w:p w:rsidR="00820C47" w:rsidRPr="00E02D65" w:rsidRDefault="00820C47" w:rsidP="00820C47">
      <w:pPr>
        <w:spacing w:after="160" w:line="259" w:lineRule="auto"/>
        <w:ind w:left="720" w:right="1134"/>
        <w:contextualSpacing/>
        <w:jc w:val="left"/>
        <w:rPr>
          <w:rFonts w:eastAsiaTheme="minorHAnsi"/>
          <w:b/>
          <w:sz w:val="28"/>
          <w:szCs w:val="28"/>
          <w:lang w:eastAsia="en-US"/>
        </w:rPr>
      </w:pPr>
    </w:p>
    <w:p w:rsidR="00E02D65" w:rsidRPr="00E02D65" w:rsidRDefault="00E02D65" w:rsidP="00E02D65">
      <w:pPr>
        <w:numPr>
          <w:ilvl w:val="0"/>
          <w:numId w:val="40"/>
        </w:numPr>
        <w:spacing w:after="160" w:line="259" w:lineRule="auto"/>
        <w:ind w:left="993" w:right="1134" w:hanging="284"/>
        <w:contextualSpacing/>
        <w:rPr>
          <w:rFonts w:eastAsiaTheme="minorHAnsi"/>
          <w:sz w:val="24"/>
          <w:lang w:eastAsia="en-US"/>
        </w:rPr>
      </w:pPr>
      <w:r w:rsidRPr="00E02D65">
        <w:rPr>
          <w:rFonts w:eastAsiaTheme="minorHAnsi"/>
          <w:sz w:val="24"/>
          <w:lang w:eastAsia="en-US"/>
        </w:rPr>
        <w:t>Učitelj dijake vnaprej seznani s kriteriji preverjanja in ocenjevanja znanja.</w:t>
      </w:r>
    </w:p>
    <w:p w:rsidR="00E02D65" w:rsidRPr="00E02D65" w:rsidRDefault="00E02D65" w:rsidP="00E02D65">
      <w:pPr>
        <w:numPr>
          <w:ilvl w:val="0"/>
          <w:numId w:val="40"/>
        </w:numPr>
        <w:spacing w:after="160" w:line="259" w:lineRule="auto"/>
        <w:ind w:left="993" w:right="1134" w:hanging="284"/>
        <w:contextualSpacing/>
        <w:rPr>
          <w:rFonts w:eastAsiaTheme="minorHAnsi"/>
          <w:b/>
          <w:sz w:val="24"/>
          <w:lang w:eastAsia="en-US"/>
        </w:rPr>
      </w:pPr>
      <w:r w:rsidRPr="00E02D65">
        <w:rPr>
          <w:rFonts w:eastAsiaTheme="minorHAnsi"/>
          <w:sz w:val="24"/>
          <w:lang w:eastAsia="en-US"/>
        </w:rPr>
        <w:t xml:space="preserve">Ob vizualnih stikih z učiteljem se morajo dijaki počutiti varno, zato je pomembno, da učitelj upošteva domače razmere in preverjanja </w:t>
      </w:r>
      <w:r w:rsidRPr="00E02D65">
        <w:rPr>
          <w:rFonts w:eastAsiaTheme="minorHAnsi"/>
          <w:b/>
          <w:sz w:val="24"/>
          <w:lang w:eastAsia="en-US"/>
        </w:rPr>
        <w:t>ne pogojuje</w:t>
      </w:r>
      <w:r w:rsidRPr="00E02D65">
        <w:rPr>
          <w:rFonts w:eastAsiaTheme="minorHAnsi"/>
          <w:sz w:val="24"/>
          <w:lang w:eastAsia="en-US"/>
        </w:rPr>
        <w:t xml:space="preserve"> z vizualnimi in drugimi pogoji (npr. pospravljena miza, prostor ipd.). Dijaka opozori na nedovoljeno rabo učnih gradiv in učnih pripomočkov.</w:t>
      </w:r>
    </w:p>
    <w:p w:rsidR="00E02D65" w:rsidRDefault="00E02D65" w:rsidP="00E02D65">
      <w:pPr>
        <w:spacing w:after="160" w:line="259" w:lineRule="auto"/>
        <w:ind w:left="1080" w:right="1134"/>
        <w:contextualSpacing/>
        <w:rPr>
          <w:rFonts w:eastAsiaTheme="minorHAnsi"/>
          <w:sz w:val="24"/>
          <w:lang w:eastAsia="en-US"/>
        </w:rPr>
      </w:pPr>
    </w:p>
    <w:p w:rsidR="00E02D65" w:rsidRPr="00E02D65" w:rsidRDefault="00E02D65" w:rsidP="00E02D65">
      <w:pPr>
        <w:spacing w:after="160" w:line="259" w:lineRule="auto"/>
        <w:ind w:left="1080" w:right="1134"/>
        <w:contextualSpacing/>
        <w:rPr>
          <w:rFonts w:eastAsiaTheme="minorHAnsi"/>
          <w:sz w:val="24"/>
          <w:lang w:eastAsia="en-US"/>
        </w:rPr>
      </w:pPr>
    </w:p>
    <w:p w:rsid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b/>
          <w:sz w:val="28"/>
          <w:szCs w:val="28"/>
          <w:lang w:eastAsia="en-US"/>
        </w:rPr>
        <w:t xml:space="preserve">Načini preverjanja in ocenjevanja </w:t>
      </w:r>
    </w:p>
    <w:p w:rsidR="00820C47" w:rsidRPr="00E02D65" w:rsidRDefault="00820C47" w:rsidP="00820C47">
      <w:pPr>
        <w:spacing w:after="160" w:line="259" w:lineRule="auto"/>
        <w:ind w:left="720" w:right="1134"/>
        <w:contextualSpacing/>
        <w:jc w:val="left"/>
        <w:rPr>
          <w:rFonts w:eastAsiaTheme="minorHAnsi"/>
          <w:b/>
          <w:sz w:val="28"/>
          <w:szCs w:val="28"/>
          <w:lang w:eastAsia="en-US"/>
        </w:rPr>
      </w:pPr>
    </w:p>
    <w:p w:rsidR="00E02D65" w:rsidRPr="00E02D65" w:rsidRDefault="00E02D65" w:rsidP="00E02D65">
      <w:pPr>
        <w:numPr>
          <w:ilvl w:val="0"/>
          <w:numId w:val="43"/>
        </w:numPr>
        <w:spacing w:after="160" w:line="259" w:lineRule="auto"/>
        <w:ind w:right="1134"/>
        <w:contextualSpacing/>
        <w:rPr>
          <w:rFonts w:eastAsiaTheme="minorHAnsi"/>
          <w:sz w:val="24"/>
          <w:lang w:eastAsia="en-US"/>
        </w:rPr>
      </w:pPr>
      <w:r w:rsidRPr="00E02D65">
        <w:rPr>
          <w:rFonts w:eastAsiaTheme="minorHAnsi"/>
          <w:color w:val="000000"/>
          <w:sz w:val="24"/>
          <w:shd w:val="clear" w:color="auto" w:fill="FFFFFF"/>
          <w:lang w:eastAsia="en-US"/>
        </w:rPr>
        <w:t xml:space="preserve">ustni odgovori, </w:t>
      </w:r>
    </w:p>
    <w:p w:rsidR="00E02D65" w:rsidRPr="00E02D65" w:rsidRDefault="00E02D65" w:rsidP="00E02D65">
      <w:pPr>
        <w:numPr>
          <w:ilvl w:val="0"/>
          <w:numId w:val="43"/>
        </w:numPr>
        <w:spacing w:after="160" w:line="259" w:lineRule="auto"/>
        <w:ind w:right="1134"/>
        <w:contextualSpacing/>
        <w:rPr>
          <w:rFonts w:eastAsiaTheme="minorHAnsi"/>
          <w:sz w:val="24"/>
          <w:lang w:eastAsia="en-US"/>
        </w:rPr>
      </w:pPr>
      <w:r w:rsidRPr="00E02D65">
        <w:rPr>
          <w:rFonts w:eastAsiaTheme="minorHAnsi"/>
          <w:color w:val="000000"/>
          <w:sz w:val="24"/>
          <w:shd w:val="clear" w:color="auto" w:fill="FFFFFF"/>
          <w:lang w:eastAsia="en-US"/>
        </w:rPr>
        <w:t xml:space="preserve">pisni odgovori, </w:t>
      </w:r>
    </w:p>
    <w:p w:rsidR="00E02D65" w:rsidRPr="00E02D65" w:rsidRDefault="00E02D65" w:rsidP="00E02D65">
      <w:pPr>
        <w:numPr>
          <w:ilvl w:val="0"/>
          <w:numId w:val="43"/>
        </w:numPr>
        <w:spacing w:after="160" w:line="259" w:lineRule="auto"/>
        <w:ind w:right="1134"/>
        <w:contextualSpacing/>
        <w:rPr>
          <w:rFonts w:eastAsiaTheme="minorHAnsi"/>
          <w:sz w:val="24"/>
          <w:lang w:eastAsia="en-US"/>
        </w:rPr>
      </w:pPr>
      <w:r w:rsidRPr="00E02D65">
        <w:rPr>
          <w:rFonts w:eastAsiaTheme="minorHAnsi"/>
          <w:color w:val="000000"/>
          <w:sz w:val="24"/>
          <w:shd w:val="clear" w:color="auto" w:fill="FFFFFF"/>
          <w:lang w:eastAsia="en-US"/>
        </w:rPr>
        <w:t>projektno delo, seminarske naloge, poročila, eseji, domače branje, dnevniki, video posnetki.</w:t>
      </w:r>
    </w:p>
    <w:p w:rsidR="00E02D65" w:rsidRPr="00E02D65" w:rsidRDefault="00E02D65" w:rsidP="00E02D65">
      <w:pPr>
        <w:spacing w:after="160" w:line="259" w:lineRule="auto"/>
        <w:ind w:left="720" w:right="1134"/>
        <w:rPr>
          <w:rFonts w:eastAsiaTheme="minorHAnsi"/>
          <w:sz w:val="24"/>
          <w:lang w:eastAsia="en-US"/>
        </w:rPr>
      </w:pPr>
      <w:r w:rsidRPr="00E02D65">
        <w:rPr>
          <w:rFonts w:eastAsiaTheme="minorHAnsi"/>
          <w:color w:val="000000"/>
          <w:sz w:val="24"/>
          <w:shd w:val="clear" w:color="auto" w:fill="FFFFFF"/>
          <w:lang w:eastAsia="en-US"/>
        </w:rPr>
        <w:t xml:space="preserve">Učitelji </w:t>
      </w:r>
      <w:r w:rsidRPr="00E02D65">
        <w:rPr>
          <w:rFonts w:eastAsiaTheme="minorHAnsi"/>
          <w:b/>
          <w:sz w:val="24"/>
          <w:lang w:eastAsia="en-US"/>
        </w:rPr>
        <w:t>pripravijo kriterije uspešnosti in jih predstavijo dijakom.</w:t>
      </w:r>
      <w:r w:rsidRPr="00E02D65">
        <w:rPr>
          <w:rFonts w:eastAsiaTheme="minorHAnsi"/>
          <w:sz w:val="24"/>
          <w:lang w:eastAsia="en-US"/>
        </w:rPr>
        <w:t xml:space="preserve">  </w:t>
      </w:r>
    </w:p>
    <w:p w:rsidR="00E02D65" w:rsidRDefault="00E02D65" w:rsidP="00E02D65">
      <w:pPr>
        <w:spacing w:after="160" w:line="259" w:lineRule="auto"/>
        <w:ind w:left="1080" w:right="1134"/>
        <w:contextualSpacing/>
        <w:rPr>
          <w:rFonts w:eastAsiaTheme="minorHAnsi"/>
          <w:sz w:val="24"/>
          <w:lang w:eastAsia="en-US"/>
        </w:rPr>
      </w:pPr>
    </w:p>
    <w:p w:rsidR="00E02D65" w:rsidRPr="00E02D65" w:rsidRDefault="00E02D65" w:rsidP="00E02D65">
      <w:pPr>
        <w:spacing w:after="160" w:line="259" w:lineRule="auto"/>
        <w:ind w:left="1080" w:right="1134"/>
        <w:contextualSpacing/>
        <w:rPr>
          <w:rFonts w:eastAsiaTheme="minorHAnsi"/>
          <w:sz w:val="24"/>
          <w:lang w:eastAsia="en-US"/>
        </w:rPr>
      </w:pPr>
    </w:p>
    <w:p w:rsidR="00E02D65" w:rsidRPr="00E02D65" w:rsidRDefault="00E02D65" w:rsidP="00E02D65">
      <w:pPr>
        <w:numPr>
          <w:ilvl w:val="0"/>
          <w:numId w:val="44"/>
        </w:numPr>
        <w:spacing w:after="160" w:line="259" w:lineRule="auto"/>
        <w:ind w:right="1134"/>
        <w:contextualSpacing/>
        <w:jc w:val="left"/>
        <w:rPr>
          <w:rFonts w:eastAsiaTheme="minorHAnsi"/>
          <w:b/>
          <w:sz w:val="28"/>
          <w:szCs w:val="28"/>
          <w:lang w:eastAsia="en-US"/>
        </w:rPr>
      </w:pPr>
      <w:r w:rsidRPr="00E02D65">
        <w:rPr>
          <w:rFonts w:eastAsiaTheme="minorHAnsi"/>
          <w:b/>
          <w:sz w:val="28"/>
          <w:szCs w:val="28"/>
          <w:lang w:eastAsia="en-US"/>
        </w:rPr>
        <w:t>Izpolnjevanje obveznosti dijakov, popravljanje in izboljševanje ocen</w:t>
      </w:r>
    </w:p>
    <w:p w:rsidR="00E02D65" w:rsidRPr="00E02D65" w:rsidRDefault="00E02D65" w:rsidP="00E02D65">
      <w:pPr>
        <w:spacing w:after="160" w:line="259" w:lineRule="auto"/>
        <w:ind w:left="720" w:right="1134"/>
        <w:contextualSpacing/>
        <w:rPr>
          <w:rFonts w:eastAsiaTheme="minorHAnsi"/>
          <w:sz w:val="24"/>
          <w:lang w:eastAsia="en-US"/>
        </w:rPr>
      </w:pPr>
    </w:p>
    <w:p w:rsidR="00E02D65" w:rsidRPr="00E02D65" w:rsidRDefault="00E02D65" w:rsidP="00E02D65">
      <w:pPr>
        <w:numPr>
          <w:ilvl w:val="0"/>
          <w:numId w:val="45"/>
        </w:numPr>
        <w:spacing w:after="160" w:line="259" w:lineRule="auto"/>
        <w:ind w:right="1134"/>
        <w:contextualSpacing/>
        <w:rPr>
          <w:rFonts w:eastAsiaTheme="minorHAnsi"/>
          <w:sz w:val="24"/>
          <w:lang w:eastAsia="en-US"/>
        </w:rPr>
      </w:pPr>
      <w:r w:rsidRPr="00E02D65">
        <w:rPr>
          <w:rFonts w:eastAsiaTheme="minorHAnsi"/>
          <w:sz w:val="24"/>
          <w:lang w:eastAsia="en-US"/>
        </w:rPr>
        <w:t xml:space="preserve">Šola naj zagotovi podporo učiteljem pri izobraževanju na daljavo (npr. da usvojijo primerno orodje za ocenjevanje na daljavo). Šola vzpostavi koordinacijo ocenjevanja za oddelek, skupino ali program. </w:t>
      </w:r>
    </w:p>
    <w:p w:rsidR="00E02D65" w:rsidRPr="00E02D65" w:rsidRDefault="00E02D65" w:rsidP="00E02D65">
      <w:pPr>
        <w:numPr>
          <w:ilvl w:val="0"/>
          <w:numId w:val="45"/>
        </w:numPr>
        <w:spacing w:after="160" w:line="259" w:lineRule="auto"/>
        <w:ind w:right="1134"/>
        <w:contextualSpacing/>
        <w:rPr>
          <w:rFonts w:eastAsiaTheme="minorHAnsi"/>
          <w:sz w:val="24"/>
          <w:lang w:eastAsia="en-US"/>
        </w:rPr>
      </w:pPr>
      <w:r w:rsidRPr="00E02D65">
        <w:rPr>
          <w:rFonts w:eastAsiaTheme="minorHAnsi"/>
          <w:sz w:val="24"/>
          <w:lang w:eastAsia="en-US"/>
        </w:rPr>
        <w:t>Učitelj izbere način ocenjevanja glede na poznavanje e-orodja in zagotavljanje ustrezne komunikacije z dijaki. Zagotoviti mora javnost ocenjevanja (npr. prisotna sta vsaj dva dijaka ali profesor na predlog dijaka) in predhodno preverjanje znanja.</w:t>
      </w:r>
    </w:p>
    <w:p w:rsidR="00E02D65" w:rsidRPr="00E02D65" w:rsidRDefault="00E02D65" w:rsidP="00E02D65">
      <w:pPr>
        <w:numPr>
          <w:ilvl w:val="0"/>
          <w:numId w:val="45"/>
        </w:numPr>
        <w:spacing w:after="160" w:line="259" w:lineRule="auto"/>
        <w:ind w:right="1134"/>
        <w:contextualSpacing/>
        <w:rPr>
          <w:rFonts w:eastAsiaTheme="minorHAnsi"/>
          <w:sz w:val="24"/>
          <w:lang w:eastAsia="en-US"/>
        </w:rPr>
      </w:pPr>
      <w:r w:rsidRPr="00E02D65">
        <w:rPr>
          <w:rFonts w:eastAsiaTheme="minorHAnsi"/>
          <w:sz w:val="24"/>
          <w:lang w:eastAsia="en-US"/>
        </w:rPr>
        <w:t xml:space="preserve">Učitelji zbirajo dokaze o znanju in opravljenih nalogah dijakov. </w:t>
      </w:r>
    </w:p>
    <w:p w:rsidR="00E02D65" w:rsidRPr="00E02D65" w:rsidRDefault="00E02D65" w:rsidP="00E02D65">
      <w:pPr>
        <w:numPr>
          <w:ilvl w:val="0"/>
          <w:numId w:val="45"/>
        </w:numPr>
        <w:spacing w:after="160" w:line="259" w:lineRule="auto"/>
        <w:ind w:right="1134"/>
        <w:contextualSpacing/>
        <w:rPr>
          <w:rFonts w:eastAsiaTheme="minorHAnsi"/>
          <w:sz w:val="24"/>
          <w:lang w:eastAsia="en-US"/>
        </w:rPr>
      </w:pPr>
      <w:r w:rsidRPr="00E02D65">
        <w:rPr>
          <w:rFonts w:eastAsiaTheme="minorHAnsi"/>
          <w:sz w:val="24"/>
          <w:lang w:eastAsia="en-US"/>
        </w:rPr>
        <w:t>Dijakom naj se zagotovi možnost popravljanja in izboljševanja ocen na osnovi dogovora z učiteljem.</w:t>
      </w:r>
    </w:p>
    <w:p w:rsidR="00E02D65" w:rsidRPr="00E02D65" w:rsidRDefault="00E02D65" w:rsidP="00E02D65">
      <w:pPr>
        <w:spacing w:after="160" w:line="259" w:lineRule="auto"/>
        <w:ind w:left="720" w:right="1134"/>
        <w:contextualSpacing/>
        <w:rPr>
          <w:rFonts w:eastAsiaTheme="minorHAnsi"/>
          <w:b/>
          <w:sz w:val="24"/>
          <w:lang w:eastAsia="en-US"/>
        </w:rPr>
      </w:pPr>
    </w:p>
    <w:p w:rsidR="00E02D65" w:rsidRPr="00E02D65" w:rsidRDefault="00E02D65" w:rsidP="00E02D65">
      <w:pPr>
        <w:spacing w:after="160" w:line="259" w:lineRule="auto"/>
        <w:ind w:left="720" w:right="1134"/>
        <w:contextualSpacing/>
        <w:rPr>
          <w:rFonts w:eastAsiaTheme="minorHAnsi"/>
          <w:sz w:val="24"/>
          <w:lang w:eastAsia="en-US"/>
        </w:rPr>
      </w:pPr>
      <w:r w:rsidRPr="00E02D65">
        <w:rPr>
          <w:rFonts w:eastAsiaTheme="minorHAnsi"/>
          <w:color w:val="000000"/>
          <w:sz w:val="24"/>
          <w:shd w:val="clear" w:color="auto" w:fill="FFFFFF"/>
          <w:lang w:eastAsia="en-US"/>
        </w:rPr>
        <w:t> </w:t>
      </w:r>
    </w:p>
    <w:p w:rsidR="00492903" w:rsidRPr="00E02D65" w:rsidRDefault="00492903" w:rsidP="009C672E">
      <w:pPr>
        <w:jc w:val="right"/>
        <w:rPr>
          <w:szCs w:val="22"/>
        </w:rPr>
      </w:pPr>
    </w:p>
    <w:sectPr w:rsidR="00492903" w:rsidRPr="00E02D65" w:rsidSect="00BA715F">
      <w:headerReference w:type="even" r:id="rId12"/>
      <w:footerReference w:type="default" r:id="rId13"/>
      <w:headerReference w:type="first" r:id="rId14"/>
      <w:pgSz w:w="11906" w:h="16838" w:code="9"/>
      <w:pgMar w:top="851" w:right="1191" w:bottom="1191" w:left="1191" w:header="0"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20E" w:rsidRDefault="004A220E">
      <w:r>
        <w:separator/>
      </w:r>
    </w:p>
  </w:endnote>
  <w:endnote w:type="continuationSeparator" w:id="0">
    <w:p w:rsidR="004A220E" w:rsidRDefault="004A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5BE4" w:rsidRDefault="00E9066D" w:rsidP="00374682">
    <w:pPr>
      <w:pStyle w:val="Noga"/>
    </w:pPr>
    <w:r>
      <w:rPr>
        <w:noProof/>
      </w:rPr>
      <w:drawing>
        <wp:anchor distT="0" distB="0" distL="114300" distR="114300" simplePos="0" relativeHeight="251656192" behindDoc="1" locked="1" layoutInCell="1" allowOverlap="1">
          <wp:simplePos x="0" y="0"/>
          <wp:positionH relativeFrom="page">
            <wp:posOffset>756285</wp:posOffset>
          </wp:positionH>
          <wp:positionV relativeFrom="page">
            <wp:posOffset>9827260</wp:posOffset>
          </wp:positionV>
          <wp:extent cx="6105525" cy="542925"/>
          <wp:effectExtent l="0" t="0" r="0" b="0"/>
          <wp:wrapNone/>
          <wp:docPr id="25" name="Slika 25" descr="2003_07_02_1_foot_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003_07_02_1_foot_no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55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2C6841">
      <w:fldChar w:fldCharType="begin"/>
    </w:r>
    <w:r w:rsidR="002C6841">
      <w:instrText xml:space="preserve"> PAGE </w:instrText>
    </w:r>
    <w:r w:rsidR="002C6841">
      <w:fldChar w:fldCharType="separate"/>
    </w:r>
    <w:r w:rsidR="001011B7">
      <w:rPr>
        <w:noProof/>
      </w:rPr>
      <w:t>5</w:t>
    </w:r>
    <w:r w:rsidR="002C6841">
      <w:fldChar w:fldCharType="end"/>
    </w:r>
  </w:p>
  <w:p w:rsidR="00374682" w:rsidRDefault="00374682" w:rsidP="003746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20E" w:rsidRDefault="004A220E">
      <w:r>
        <w:separator/>
      </w:r>
    </w:p>
  </w:footnote>
  <w:footnote w:type="continuationSeparator" w:id="0">
    <w:p w:rsidR="004A220E" w:rsidRDefault="004A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22F" w:rsidRDefault="00CD522F" w:rsidP="00E4076D"/>
  <w:p w:rsidR="00E4076D" w:rsidRDefault="00E4076D"/>
  <w:p w:rsidR="00E4076D" w:rsidRDefault="00E4076D" w:rsidP="00E4076D"/>
  <w:p w:rsidR="00E4076D" w:rsidRDefault="00E4076D" w:rsidP="00E4076D"/>
  <w:p w:rsidR="00E4076D" w:rsidRDefault="00E4076D" w:rsidP="00E4076D"/>
  <w:p w:rsidR="00E4076D" w:rsidRDefault="00E4076D" w:rsidP="00E4076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841" w:rsidRPr="00A07E96" w:rsidRDefault="00E9066D" w:rsidP="00940C6F">
    <w:pPr>
      <w:pStyle w:val="Glava"/>
      <w:jc w:val="right"/>
    </w:pPr>
    <w:r>
      <w:rPr>
        <w:noProof/>
      </w:rPr>
      <w:drawing>
        <wp:anchor distT="0" distB="0" distL="114300" distR="114300" simplePos="0" relativeHeight="251658240" behindDoc="1" locked="0" layoutInCell="1" allowOverlap="1">
          <wp:simplePos x="0" y="0"/>
          <wp:positionH relativeFrom="page">
            <wp:posOffset>5671185</wp:posOffset>
          </wp:positionH>
          <wp:positionV relativeFrom="page">
            <wp:posOffset>426085</wp:posOffset>
          </wp:positionV>
          <wp:extent cx="1205230" cy="1943100"/>
          <wp:effectExtent l="0" t="0" r="0" b="0"/>
          <wp:wrapNone/>
          <wp:docPr id="40" name="Slika 40" descr="glava%2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glava%20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523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7584"/>
    <w:multiLevelType w:val="multilevel"/>
    <w:tmpl w:val="4BF8D4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EC15DD"/>
    <w:multiLevelType w:val="hybridMultilevel"/>
    <w:tmpl w:val="EC365D50"/>
    <w:lvl w:ilvl="0" w:tplc="18B0851A">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0F0DE5"/>
    <w:multiLevelType w:val="multilevel"/>
    <w:tmpl w:val="87484386"/>
    <w:numStyleLink w:val="SlogVrstinaoznaka"/>
  </w:abstractNum>
  <w:abstractNum w:abstractNumId="3" w15:restartNumberingAfterBreak="0">
    <w:nsid w:val="0BAC6EFD"/>
    <w:multiLevelType w:val="hybridMultilevel"/>
    <w:tmpl w:val="3968C6D8"/>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2F56A9B"/>
    <w:multiLevelType w:val="hybridMultilevel"/>
    <w:tmpl w:val="14F8D29C"/>
    <w:lvl w:ilvl="0" w:tplc="04240003">
      <w:start w:val="1"/>
      <w:numFmt w:val="bullet"/>
      <w:lvlText w:val="o"/>
      <w:lvlJc w:val="left"/>
      <w:pPr>
        <w:ind w:left="1428" w:hanging="360"/>
      </w:pPr>
      <w:rPr>
        <w:rFonts w:ascii="Courier New" w:hAnsi="Courier New" w:cs="Courier New"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16212C6E"/>
    <w:multiLevelType w:val="hybridMultilevel"/>
    <w:tmpl w:val="0A884D18"/>
    <w:lvl w:ilvl="0" w:tplc="04240003">
      <w:start w:val="1"/>
      <w:numFmt w:val="bullet"/>
      <w:lvlText w:val="o"/>
      <w:lvlJc w:val="left"/>
      <w:pPr>
        <w:ind w:left="1776" w:hanging="360"/>
      </w:pPr>
      <w:rPr>
        <w:rFonts w:ascii="Courier New" w:hAnsi="Courier New" w:cs="Courier New" w:hint="default"/>
      </w:rPr>
    </w:lvl>
    <w:lvl w:ilvl="1" w:tplc="04240003">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6" w15:restartNumberingAfterBreak="0">
    <w:nsid w:val="1D562691"/>
    <w:multiLevelType w:val="multilevel"/>
    <w:tmpl w:val="87484386"/>
    <w:numStyleLink w:val="SlogVrstinaoznaka"/>
  </w:abstractNum>
  <w:abstractNum w:abstractNumId="7" w15:restartNumberingAfterBreak="0">
    <w:nsid w:val="1EB11E87"/>
    <w:multiLevelType w:val="multilevel"/>
    <w:tmpl w:val="9702B164"/>
    <w:lvl w:ilvl="0">
      <w:start w:val="3"/>
      <w:numFmt w:val="decimal"/>
      <w:lvlText w:val="%1"/>
      <w:lvlJc w:val="left"/>
      <w:pPr>
        <w:ind w:left="360" w:hanging="360"/>
      </w:pPr>
      <w:rPr>
        <w:rFonts w:hint="default"/>
      </w:rPr>
    </w:lvl>
    <w:lvl w:ilvl="1">
      <w:start w:val="7"/>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2255564F"/>
    <w:multiLevelType w:val="hybridMultilevel"/>
    <w:tmpl w:val="97727F7E"/>
    <w:lvl w:ilvl="0" w:tplc="88A6D48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7D53D7"/>
    <w:multiLevelType w:val="hybridMultilevel"/>
    <w:tmpl w:val="8DBE2B66"/>
    <w:lvl w:ilvl="0" w:tplc="0694C8B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B07D80"/>
    <w:multiLevelType w:val="multilevel"/>
    <w:tmpl w:val="87484386"/>
    <w:numStyleLink w:val="SlogVrstinaoznaka"/>
  </w:abstractNum>
  <w:abstractNum w:abstractNumId="11" w15:restartNumberingAfterBreak="0">
    <w:nsid w:val="2C1972A2"/>
    <w:multiLevelType w:val="hybridMultilevel"/>
    <w:tmpl w:val="284C6E78"/>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F190B91"/>
    <w:multiLevelType w:val="hybridMultilevel"/>
    <w:tmpl w:val="BCA6E4EE"/>
    <w:lvl w:ilvl="0" w:tplc="04240003">
      <w:start w:val="1"/>
      <w:numFmt w:val="bullet"/>
      <w:lvlText w:val="o"/>
      <w:lvlJc w:val="left"/>
      <w:pPr>
        <w:ind w:left="1776" w:hanging="360"/>
      </w:pPr>
      <w:rPr>
        <w:rFonts w:ascii="Courier New" w:hAnsi="Courier New" w:cs="Courier New" w:hint="default"/>
      </w:rPr>
    </w:lvl>
    <w:lvl w:ilvl="1" w:tplc="04240003">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13" w15:restartNumberingAfterBreak="0">
    <w:nsid w:val="30D45FD5"/>
    <w:multiLevelType w:val="hybridMultilevel"/>
    <w:tmpl w:val="908E3A7A"/>
    <w:lvl w:ilvl="0" w:tplc="34283B6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FA52C7"/>
    <w:multiLevelType w:val="hybridMultilevel"/>
    <w:tmpl w:val="36F82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4B655D3"/>
    <w:multiLevelType w:val="hybridMultilevel"/>
    <w:tmpl w:val="9856BA4E"/>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8C17FE2"/>
    <w:multiLevelType w:val="hybridMultilevel"/>
    <w:tmpl w:val="B16E6E64"/>
    <w:lvl w:ilvl="0" w:tplc="04240003">
      <w:start w:val="1"/>
      <w:numFmt w:val="bullet"/>
      <w:lvlText w:val="o"/>
      <w:lvlJc w:val="left"/>
      <w:pPr>
        <w:ind w:left="1428" w:hanging="360"/>
      </w:pPr>
      <w:rPr>
        <w:rFonts w:ascii="Courier New" w:hAnsi="Courier New" w:cs="Courier New"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392447B3"/>
    <w:multiLevelType w:val="hybridMultilevel"/>
    <w:tmpl w:val="D44CFF64"/>
    <w:lvl w:ilvl="0" w:tplc="88A6D48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727BB0"/>
    <w:multiLevelType w:val="hybridMultilevel"/>
    <w:tmpl w:val="CE3A341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3BBA0035"/>
    <w:multiLevelType w:val="hybridMultilevel"/>
    <w:tmpl w:val="3C8AD874"/>
    <w:lvl w:ilvl="0" w:tplc="C7CED998">
      <w:start w:val="11"/>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3E5A46BB"/>
    <w:multiLevelType w:val="hybridMultilevel"/>
    <w:tmpl w:val="ED94D874"/>
    <w:lvl w:ilvl="0" w:tplc="52B43E8E">
      <w:start w:val="1"/>
      <w:numFmt w:val="decimal"/>
      <w:lvlText w:val="%1."/>
      <w:lvlJc w:val="left"/>
      <w:pPr>
        <w:ind w:left="720" w:hanging="360"/>
      </w:pPr>
      <w:rPr>
        <w:rFonts w:hint="default"/>
        <w:b/>
        <w:sz w:val="28"/>
        <w:szCs w:val="2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754939"/>
    <w:multiLevelType w:val="multilevel"/>
    <w:tmpl w:val="87484386"/>
    <w:styleLink w:val="SlogVrstinaoznaka"/>
    <w:lvl w:ilvl="0">
      <w:start w:val="1"/>
      <w:numFmt w:val="bullet"/>
      <w:lvlText w:val=""/>
      <w:lvlJc w:val="left"/>
      <w:pPr>
        <w:tabs>
          <w:tab w:val="num" w:pos="170"/>
        </w:tabs>
        <w:ind w:left="170" w:hanging="170"/>
      </w:pPr>
      <w:rPr>
        <w:rFonts w:ascii="Symbol" w:hAnsi="Symbol" w:hint="default"/>
        <w:color w:val="999999"/>
        <w:sz w:val="22"/>
        <w:szCs w:val="22"/>
      </w:rPr>
    </w:lvl>
    <w:lvl w:ilvl="1">
      <w:start w:val="1"/>
      <w:numFmt w:val="bullet"/>
      <w:lvlText w:val=""/>
      <w:lvlJc w:val="left"/>
      <w:pPr>
        <w:tabs>
          <w:tab w:val="num" w:pos="454"/>
        </w:tabs>
        <w:ind w:left="454" w:hanging="170"/>
      </w:pPr>
      <w:rPr>
        <w:rFonts w:ascii="Wingdings" w:hAnsi="Wingdings" w:hint="default"/>
        <w:color w:val="999999"/>
      </w:rPr>
    </w:lvl>
    <w:lvl w:ilvl="2">
      <w:start w:val="1"/>
      <w:numFmt w:val="bullet"/>
      <w:lvlText w:val=""/>
      <w:lvlJc w:val="left"/>
      <w:pPr>
        <w:tabs>
          <w:tab w:val="num" w:pos="794"/>
        </w:tabs>
        <w:ind w:left="794" w:hanging="170"/>
      </w:pPr>
      <w:rPr>
        <w:rFonts w:ascii="Wingdings" w:hAnsi="Wingdings" w:hint="default"/>
        <w:color w:val="999999"/>
      </w:rPr>
    </w:lvl>
    <w:lvl w:ilvl="3">
      <w:start w:val="1"/>
      <w:numFmt w:val="bullet"/>
      <w:lvlText w:val=""/>
      <w:lvlJc w:val="left"/>
      <w:pPr>
        <w:tabs>
          <w:tab w:val="num" w:pos="1077"/>
        </w:tabs>
        <w:ind w:left="1077" w:hanging="113"/>
      </w:pPr>
      <w:rPr>
        <w:rFonts w:ascii="Symbol" w:hAnsi="Symbol" w:hint="default"/>
        <w:color w:val="999999"/>
      </w:rPr>
    </w:lvl>
    <w:lvl w:ilvl="4">
      <w:start w:val="1"/>
      <w:numFmt w:val="bullet"/>
      <w:lvlText w:val="o"/>
      <w:lvlJc w:val="left"/>
      <w:pPr>
        <w:tabs>
          <w:tab w:val="num" w:pos="1418"/>
        </w:tabs>
        <w:ind w:left="1418" w:hanging="171"/>
      </w:pPr>
      <w:rPr>
        <w:rFonts w:ascii="Courier New" w:hAnsi="Courier New" w:hint="default"/>
        <w:color w:val="999999"/>
      </w:rPr>
    </w:lvl>
    <w:lvl w:ilvl="5">
      <w:start w:val="1"/>
      <w:numFmt w:val="bullet"/>
      <w:lvlText w:val=""/>
      <w:lvlJc w:val="left"/>
      <w:pPr>
        <w:tabs>
          <w:tab w:val="num" w:pos="1758"/>
        </w:tabs>
        <w:ind w:left="1758" w:hanging="170"/>
      </w:pPr>
      <w:rPr>
        <w:rFonts w:ascii="Wingdings" w:hAnsi="Wingdings" w:hint="default"/>
        <w:color w:val="999999"/>
      </w:rPr>
    </w:lvl>
    <w:lvl w:ilvl="6">
      <w:start w:val="1"/>
      <w:numFmt w:val="bullet"/>
      <w:lvlText w:val=""/>
      <w:lvlJc w:val="left"/>
      <w:pPr>
        <w:tabs>
          <w:tab w:val="num" w:pos="2098"/>
        </w:tabs>
        <w:ind w:left="2098" w:hanging="170"/>
      </w:pPr>
      <w:rPr>
        <w:rFonts w:ascii="Symbol" w:hAnsi="Symbol" w:hint="default"/>
        <w:color w:val="999999"/>
      </w:rPr>
    </w:lvl>
    <w:lvl w:ilvl="7">
      <w:start w:val="1"/>
      <w:numFmt w:val="bullet"/>
      <w:lvlText w:val="o"/>
      <w:lvlJc w:val="left"/>
      <w:pPr>
        <w:tabs>
          <w:tab w:val="num" w:pos="2438"/>
        </w:tabs>
        <w:ind w:left="2438" w:hanging="170"/>
      </w:pPr>
      <w:rPr>
        <w:rFonts w:ascii="Courier New" w:hAnsi="Courier New" w:hint="default"/>
        <w:color w:val="999999"/>
      </w:rPr>
    </w:lvl>
    <w:lvl w:ilvl="8">
      <w:start w:val="1"/>
      <w:numFmt w:val="bullet"/>
      <w:lvlText w:val=""/>
      <w:lvlJc w:val="left"/>
      <w:pPr>
        <w:tabs>
          <w:tab w:val="num" w:pos="6480"/>
        </w:tabs>
        <w:ind w:left="6480" w:hanging="360"/>
      </w:pPr>
      <w:rPr>
        <w:rFonts w:ascii="Wingdings" w:hAnsi="Wingdings" w:hint="default"/>
        <w:color w:val="999999"/>
      </w:rPr>
    </w:lvl>
  </w:abstractNum>
  <w:abstractNum w:abstractNumId="22" w15:restartNumberingAfterBreak="0">
    <w:nsid w:val="460E5570"/>
    <w:multiLevelType w:val="multilevel"/>
    <w:tmpl w:val="C444FE0E"/>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E348AF"/>
    <w:multiLevelType w:val="hybridMultilevel"/>
    <w:tmpl w:val="1D129930"/>
    <w:lvl w:ilvl="0" w:tplc="04240003">
      <w:start w:val="1"/>
      <w:numFmt w:val="bullet"/>
      <w:lvlText w:val="o"/>
      <w:lvlJc w:val="left"/>
      <w:pPr>
        <w:ind w:left="1428" w:hanging="360"/>
      </w:pPr>
      <w:rPr>
        <w:rFonts w:ascii="Courier New" w:hAnsi="Courier New" w:cs="Courier New"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495741C9"/>
    <w:multiLevelType w:val="hybridMultilevel"/>
    <w:tmpl w:val="36BC4C76"/>
    <w:lvl w:ilvl="0" w:tplc="C87CEFA2">
      <w:start w:val="1"/>
      <w:numFmt w:val="decimal"/>
      <w:lvlText w:val="%1."/>
      <w:lvlJc w:val="left"/>
      <w:pPr>
        <w:ind w:left="720" w:hanging="360"/>
      </w:pPr>
      <w:rPr>
        <w:rFonts w:cstheme="minorHAnsi" w:hint="default"/>
        <w:b/>
      </w:rPr>
    </w:lvl>
    <w:lvl w:ilvl="1" w:tplc="9E76A3E0">
      <w:numFmt w:val="bullet"/>
      <w:lvlText w:val="-"/>
      <w:lvlJc w:val="left"/>
      <w:pPr>
        <w:ind w:left="1440" w:hanging="360"/>
      </w:pPr>
      <w:rPr>
        <w:rFonts w:ascii="Calibri" w:eastAsiaTheme="minorHAns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D050429"/>
    <w:multiLevelType w:val="multilevel"/>
    <w:tmpl w:val="902422FA"/>
    <w:lvl w:ilvl="0">
      <w:numFmt w:val="bullet"/>
      <w:lvlText w:val="-"/>
      <w:lvlJc w:val="left"/>
      <w:pPr>
        <w:ind w:left="720" w:hanging="360"/>
      </w:pPr>
      <w:rPr>
        <w:rFonts w:ascii="Arial" w:eastAsia="Arial" w:hAnsi="Arial" w:cs="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EF711A2"/>
    <w:multiLevelType w:val="multilevel"/>
    <w:tmpl w:val="58F06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049504B"/>
    <w:multiLevelType w:val="multilevel"/>
    <w:tmpl w:val="295619CA"/>
    <w:lvl w:ilvl="0">
      <w:numFmt w:val="bullet"/>
      <w:lvlText w:val="-"/>
      <w:lvlJc w:val="left"/>
      <w:pPr>
        <w:ind w:left="360" w:hanging="360"/>
      </w:pPr>
      <w:rPr>
        <w:rFonts w:ascii="Arial" w:eastAsia="Arial" w:hAnsi="Arial" w:cs="Arial"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8" w15:restartNumberingAfterBreak="0">
    <w:nsid w:val="55706D3B"/>
    <w:multiLevelType w:val="hybridMultilevel"/>
    <w:tmpl w:val="98A2F510"/>
    <w:lvl w:ilvl="0" w:tplc="34283B6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D48A3"/>
    <w:multiLevelType w:val="multilevel"/>
    <w:tmpl w:val="3B2EAF3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4022CB"/>
    <w:multiLevelType w:val="hybridMultilevel"/>
    <w:tmpl w:val="F850D1C2"/>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069767C"/>
    <w:multiLevelType w:val="hybridMultilevel"/>
    <w:tmpl w:val="8C38E134"/>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6451461D"/>
    <w:multiLevelType w:val="hybridMultilevel"/>
    <w:tmpl w:val="1B447D78"/>
    <w:lvl w:ilvl="0" w:tplc="BC1CEF4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3" w15:restartNumberingAfterBreak="0">
    <w:nsid w:val="64962102"/>
    <w:multiLevelType w:val="hybridMultilevel"/>
    <w:tmpl w:val="04CC7F28"/>
    <w:lvl w:ilvl="0" w:tplc="04240003">
      <w:start w:val="1"/>
      <w:numFmt w:val="bullet"/>
      <w:lvlText w:val="o"/>
      <w:lvlJc w:val="left"/>
      <w:pPr>
        <w:ind w:left="1428" w:hanging="360"/>
      </w:pPr>
      <w:rPr>
        <w:rFonts w:ascii="Courier New" w:hAnsi="Courier New" w:cs="Courier New"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15:restartNumberingAfterBreak="0">
    <w:nsid w:val="65E12308"/>
    <w:multiLevelType w:val="hybridMultilevel"/>
    <w:tmpl w:val="3678E0F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B61F8"/>
    <w:multiLevelType w:val="hybridMultilevel"/>
    <w:tmpl w:val="B00404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6" w15:restartNumberingAfterBreak="0">
    <w:nsid w:val="767C32F5"/>
    <w:multiLevelType w:val="hybridMultilevel"/>
    <w:tmpl w:val="3B2EAF3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E040A2"/>
    <w:multiLevelType w:val="hybridMultilevel"/>
    <w:tmpl w:val="9D14889C"/>
    <w:lvl w:ilvl="0" w:tplc="04240003">
      <w:start w:val="1"/>
      <w:numFmt w:val="bullet"/>
      <w:lvlText w:val="o"/>
      <w:lvlJc w:val="left"/>
      <w:pPr>
        <w:ind w:left="1776" w:hanging="360"/>
      </w:pPr>
      <w:rPr>
        <w:rFonts w:ascii="Courier New" w:hAnsi="Courier New" w:cs="Courier New"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8" w15:restartNumberingAfterBreak="0">
    <w:nsid w:val="775B336F"/>
    <w:multiLevelType w:val="hybridMultilevel"/>
    <w:tmpl w:val="DFE622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9115EA7"/>
    <w:multiLevelType w:val="hybridMultilevel"/>
    <w:tmpl w:val="07D25E36"/>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0" w15:restartNumberingAfterBreak="0">
    <w:nsid w:val="7B791A4D"/>
    <w:multiLevelType w:val="hybridMultilevel"/>
    <w:tmpl w:val="3F9A6292"/>
    <w:lvl w:ilvl="0" w:tplc="04240001">
      <w:start w:val="1"/>
      <w:numFmt w:val="bullet"/>
      <w:lvlText w:val=""/>
      <w:lvlJc w:val="left"/>
      <w:pPr>
        <w:ind w:left="1080" w:hanging="360"/>
      </w:pPr>
      <w:rPr>
        <w:rFonts w:ascii="Symbol" w:hAnsi="Symbol"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1" w15:restartNumberingAfterBreak="0">
    <w:nsid w:val="7BF957B8"/>
    <w:multiLevelType w:val="hybridMultilevel"/>
    <w:tmpl w:val="B940526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7D6965E7"/>
    <w:multiLevelType w:val="hybridMultilevel"/>
    <w:tmpl w:val="1D386AE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F97CC7"/>
    <w:multiLevelType w:val="multilevel"/>
    <w:tmpl w:val="893EA73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FFA6865"/>
    <w:multiLevelType w:val="hybridMultilevel"/>
    <w:tmpl w:val="713EDAA0"/>
    <w:lvl w:ilvl="0" w:tplc="88A6D484">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28"/>
  </w:num>
  <w:num w:numId="4">
    <w:abstractNumId w:val="13"/>
  </w:num>
  <w:num w:numId="5">
    <w:abstractNumId w:val="34"/>
  </w:num>
  <w:num w:numId="6">
    <w:abstractNumId w:val="21"/>
  </w:num>
  <w:num w:numId="7">
    <w:abstractNumId w:val="2"/>
  </w:num>
  <w:num w:numId="8">
    <w:abstractNumId w:val="6"/>
  </w:num>
  <w:num w:numId="9">
    <w:abstractNumId w:val="10"/>
  </w:num>
  <w:num w:numId="10">
    <w:abstractNumId w:val="18"/>
  </w:num>
  <w:num w:numId="11">
    <w:abstractNumId w:val="19"/>
  </w:num>
  <w:num w:numId="12">
    <w:abstractNumId w:val="38"/>
  </w:num>
  <w:num w:numId="13">
    <w:abstractNumId w:val="14"/>
  </w:num>
  <w:num w:numId="14">
    <w:abstractNumId w:val="25"/>
  </w:num>
  <w:num w:numId="15">
    <w:abstractNumId w:val="17"/>
  </w:num>
  <w:num w:numId="16">
    <w:abstractNumId w:val="27"/>
  </w:num>
  <w:num w:numId="17">
    <w:abstractNumId w:val="26"/>
  </w:num>
  <w:num w:numId="18">
    <w:abstractNumId w:val="0"/>
  </w:num>
  <w:num w:numId="19">
    <w:abstractNumId w:val="24"/>
  </w:num>
  <w:num w:numId="20">
    <w:abstractNumId w:val="43"/>
  </w:num>
  <w:num w:numId="21">
    <w:abstractNumId w:val="23"/>
  </w:num>
  <w:num w:numId="22">
    <w:abstractNumId w:val="4"/>
  </w:num>
  <w:num w:numId="23">
    <w:abstractNumId w:val="16"/>
  </w:num>
  <w:num w:numId="24">
    <w:abstractNumId w:val="5"/>
  </w:num>
  <w:num w:numId="25">
    <w:abstractNumId w:val="33"/>
  </w:num>
  <w:num w:numId="26">
    <w:abstractNumId w:val="42"/>
  </w:num>
  <w:num w:numId="27">
    <w:abstractNumId w:val="37"/>
  </w:num>
  <w:num w:numId="28">
    <w:abstractNumId w:val="22"/>
  </w:num>
  <w:num w:numId="29">
    <w:abstractNumId w:val="1"/>
  </w:num>
  <w:num w:numId="30">
    <w:abstractNumId w:val="9"/>
  </w:num>
  <w:num w:numId="31">
    <w:abstractNumId w:val="7"/>
  </w:num>
  <w:num w:numId="32">
    <w:abstractNumId w:val="12"/>
  </w:num>
  <w:num w:numId="33">
    <w:abstractNumId w:val="44"/>
  </w:num>
  <w:num w:numId="34">
    <w:abstractNumId w:val="8"/>
  </w:num>
  <w:num w:numId="35">
    <w:abstractNumId w:val="31"/>
  </w:num>
  <w:num w:numId="36">
    <w:abstractNumId w:val="3"/>
  </w:num>
  <w:num w:numId="37">
    <w:abstractNumId w:val="40"/>
  </w:num>
  <w:num w:numId="38">
    <w:abstractNumId w:val="39"/>
  </w:num>
  <w:num w:numId="39">
    <w:abstractNumId w:val="30"/>
  </w:num>
  <w:num w:numId="40">
    <w:abstractNumId w:val="35"/>
  </w:num>
  <w:num w:numId="41">
    <w:abstractNumId w:val="41"/>
  </w:num>
  <w:num w:numId="42">
    <w:abstractNumId w:val="32"/>
  </w:num>
  <w:num w:numId="43">
    <w:abstractNumId w:val="15"/>
  </w:num>
  <w:num w:numId="44">
    <w:abstractNumId w:val="20"/>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6D"/>
    <w:rsid w:val="000017B7"/>
    <w:rsid w:val="00024645"/>
    <w:rsid w:val="0005272F"/>
    <w:rsid w:val="000571EC"/>
    <w:rsid w:val="00060BC7"/>
    <w:rsid w:val="00066D66"/>
    <w:rsid w:val="0007396D"/>
    <w:rsid w:val="0009035E"/>
    <w:rsid w:val="000A7213"/>
    <w:rsid w:val="000B440D"/>
    <w:rsid w:val="000E25C7"/>
    <w:rsid w:val="000E7F89"/>
    <w:rsid w:val="000F556E"/>
    <w:rsid w:val="001011B7"/>
    <w:rsid w:val="00126917"/>
    <w:rsid w:val="001413E6"/>
    <w:rsid w:val="00183606"/>
    <w:rsid w:val="001D3106"/>
    <w:rsid w:val="001D4489"/>
    <w:rsid w:val="002033C0"/>
    <w:rsid w:val="00222419"/>
    <w:rsid w:val="002607FA"/>
    <w:rsid w:val="00265BE4"/>
    <w:rsid w:val="00282C12"/>
    <w:rsid w:val="00284B88"/>
    <w:rsid w:val="002A560C"/>
    <w:rsid w:val="002C6841"/>
    <w:rsid w:val="002D27E4"/>
    <w:rsid w:val="002D71B4"/>
    <w:rsid w:val="0030007B"/>
    <w:rsid w:val="00304577"/>
    <w:rsid w:val="003122F8"/>
    <w:rsid w:val="00324539"/>
    <w:rsid w:val="00336171"/>
    <w:rsid w:val="003707D9"/>
    <w:rsid w:val="00374682"/>
    <w:rsid w:val="003804F1"/>
    <w:rsid w:val="003A4043"/>
    <w:rsid w:val="003A4BAB"/>
    <w:rsid w:val="00431C3B"/>
    <w:rsid w:val="0046015B"/>
    <w:rsid w:val="00463496"/>
    <w:rsid w:val="00470533"/>
    <w:rsid w:val="00480499"/>
    <w:rsid w:val="00485AB2"/>
    <w:rsid w:val="0048763C"/>
    <w:rsid w:val="00490098"/>
    <w:rsid w:val="00492903"/>
    <w:rsid w:val="004A220E"/>
    <w:rsid w:val="004A2325"/>
    <w:rsid w:val="004D3642"/>
    <w:rsid w:val="00511B88"/>
    <w:rsid w:val="00511CCF"/>
    <w:rsid w:val="005127E0"/>
    <w:rsid w:val="00534C0F"/>
    <w:rsid w:val="00543C25"/>
    <w:rsid w:val="00551838"/>
    <w:rsid w:val="005866A8"/>
    <w:rsid w:val="00594E45"/>
    <w:rsid w:val="005977E9"/>
    <w:rsid w:val="005B0BAB"/>
    <w:rsid w:val="005B3893"/>
    <w:rsid w:val="005C12C6"/>
    <w:rsid w:val="005C1C69"/>
    <w:rsid w:val="005D28C3"/>
    <w:rsid w:val="005F76E7"/>
    <w:rsid w:val="006016DD"/>
    <w:rsid w:val="00612493"/>
    <w:rsid w:val="006520FA"/>
    <w:rsid w:val="00657DBD"/>
    <w:rsid w:val="006802F0"/>
    <w:rsid w:val="006A3719"/>
    <w:rsid w:val="006B175D"/>
    <w:rsid w:val="006E718A"/>
    <w:rsid w:val="006F5748"/>
    <w:rsid w:val="00705452"/>
    <w:rsid w:val="00713ECF"/>
    <w:rsid w:val="00740A90"/>
    <w:rsid w:val="00740CAC"/>
    <w:rsid w:val="00752819"/>
    <w:rsid w:val="00771BF4"/>
    <w:rsid w:val="007824DC"/>
    <w:rsid w:val="007A4301"/>
    <w:rsid w:val="007B08DC"/>
    <w:rsid w:val="007D41EA"/>
    <w:rsid w:val="007E4944"/>
    <w:rsid w:val="00810C34"/>
    <w:rsid w:val="00812735"/>
    <w:rsid w:val="00820C47"/>
    <w:rsid w:val="00820E80"/>
    <w:rsid w:val="008522F8"/>
    <w:rsid w:val="0086428A"/>
    <w:rsid w:val="00874272"/>
    <w:rsid w:val="008762F2"/>
    <w:rsid w:val="00886237"/>
    <w:rsid w:val="008B116E"/>
    <w:rsid w:val="008B757A"/>
    <w:rsid w:val="008F08AA"/>
    <w:rsid w:val="009055DB"/>
    <w:rsid w:val="00940C6F"/>
    <w:rsid w:val="00950B11"/>
    <w:rsid w:val="00953FC5"/>
    <w:rsid w:val="0097061E"/>
    <w:rsid w:val="00973DDF"/>
    <w:rsid w:val="0099493D"/>
    <w:rsid w:val="009A1290"/>
    <w:rsid w:val="009C2175"/>
    <w:rsid w:val="009C672E"/>
    <w:rsid w:val="009D2E58"/>
    <w:rsid w:val="009D662D"/>
    <w:rsid w:val="009E11C7"/>
    <w:rsid w:val="00A07E96"/>
    <w:rsid w:val="00A21933"/>
    <w:rsid w:val="00A37F2C"/>
    <w:rsid w:val="00A555AE"/>
    <w:rsid w:val="00A72408"/>
    <w:rsid w:val="00A7629D"/>
    <w:rsid w:val="00A83956"/>
    <w:rsid w:val="00A8615A"/>
    <w:rsid w:val="00AB04BD"/>
    <w:rsid w:val="00AC3D1D"/>
    <w:rsid w:val="00AD2826"/>
    <w:rsid w:val="00AD608E"/>
    <w:rsid w:val="00AE79E1"/>
    <w:rsid w:val="00B02C93"/>
    <w:rsid w:val="00B0328A"/>
    <w:rsid w:val="00B16DF7"/>
    <w:rsid w:val="00B235FE"/>
    <w:rsid w:val="00B47408"/>
    <w:rsid w:val="00B50AA0"/>
    <w:rsid w:val="00B75337"/>
    <w:rsid w:val="00B83D59"/>
    <w:rsid w:val="00B86242"/>
    <w:rsid w:val="00B936D4"/>
    <w:rsid w:val="00BA715F"/>
    <w:rsid w:val="00BB0F08"/>
    <w:rsid w:val="00BD6A86"/>
    <w:rsid w:val="00BE42E5"/>
    <w:rsid w:val="00C539D0"/>
    <w:rsid w:val="00C87B81"/>
    <w:rsid w:val="00C91875"/>
    <w:rsid w:val="00CD522F"/>
    <w:rsid w:val="00CE1025"/>
    <w:rsid w:val="00CE712C"/>
    <w:rsid w:val="00D140BC"/>
    <w:rsid w:val="00D32C4C"/>
    <w:rsid w:val="00D44BF7"/>
    <w:rsid w:val="00D5656F"/>
    <w:rsid w:val="00D64F08"/>
    <w:rsid w:val="00D70345"/>
    <w:rsid w:val="00D861B6"/>
    <w:rsid w:val="00DA605E"/>
    <w:rsid w:val="00DC6BD8"/>
    <w:rsid w:val="00DF3846"/>
    <w:rsid w:val="00DF5034"/>
    <w:rsid w:val="00E0067A"/>
    <w:rsid w:val="00E02D65"/>
    <w:rsid w:val="00E27FE5"/>
    <w:rsid w:val="00E319DD"/>
    <w:rsid w:val="00E4076D"/>
    <w:rsid w:val="00E44EFC"/>
    <w:rsid w:val="00E607C3"/>
    <w:rsid w:val="00E61E8C"/>
    <w:rsid w:val="00E70EAC"/>
    <w:rsid w:val="00E81684"/>
    <w:rsid w:val="00E9066D"/>
    <w:rsid w:val="00E920C0"/>
    <w:rsid w:val="00EA0CDE"/>
    <w:rsid w:val="00EC12AB"/>
    <w:rsid w:val="00EC7589"/>
    <w:rsid w:val="00F0127F"/>
    <w:rsid w:val="00F02779"/>
    <w:rsid w:val="00F05C70"/>
    <w:rsid w:val="00F63DD7"/>
    <w:rsid w:val="00F9098E"/>
    <w:rsid w:val="00FA2FE2"/>
    <w:rsid w:val="00FA7B9F"/>
    <w:rsid w:val="00FA7C0A"/>
    <w:rsid w:val="00FC12B0"/>
    <w:rsid w:val="00FE0BF9"/>
    <w:rsid w:val="00FF6B6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A8987"/>
  <w15:chartTrackingRefBased/>
  <w15:docId w15:val="{D7261BFD-EEF7-4505-8890-664B7B0A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E4076D"/>
    <w:pPr>
      <w:jc w:val="both"/>
    </w:pPr>
    <w:rPr>
      <w:sz w:val="22"/>
      <w:szCs w:val="24"/>
    </w:rPr>
  </w:style>
  <w:style w:type="paragraph" w:styleId="Naslov1">
    <w:name w:val="heading 1"/>
    <w:basedOn w:val="Navaden"/>
    <w:next w:val="Navaden"/>
    <w:link w:val="Naslov1Znak"/>
    <w:qFormat/>
    <w:rsid w:val="00E4076D"/>
    <w:pPr>
      <w:keepNext/>
      <w:spacing w:before="480" w:after="240"/>
      <w:outlineLvl w:val="0"/>
    </w:pPr>
    <w:rPr>
      <w:rFonts w:cs="Arial"/>
      <w:b/>
      <w:bCs/>
      <w:kern w:val="32"/>
      <w:sz w:val="28"/>
      <w:szCs w:val="32"/>
    </w:rPr>
  </w:style>
  <w:style w:type="paragraph" w:styleId="Naslov2">
    <w:name w:val="heading 2"/>
    <w:basedOn w:val="Navaden"/>
    <w:next w:val="Navaden"/>
    <w:qFormat/>
    <w:rsid w:val="00E4076D"/>
    <w:pPr>
      <w:keepNext/>
      <w:spacing w:before="240" w:after="240"/>
      <w:outlineLvl w:val="1"/>
    </w:pPr>
    <w:rPr>
      <w:rFonts w:cs="Arial"/>
      <w:b/>
      <w:bCs/>
      <w:iCs/>
      <w:sz w:val="24"/>
      <w:szCs w:val="28"/>
    </w:rPr>
  </w:style>
  <w:style w:type="paragraph" w:styleId="Naslov3">
    <w:name w:val="heading 3"/>
    <w:basedOn w:val="Navaden"/>
    <w:next w:val="Navaden"/>
    <w:qFormat/>
    <w:rsid w:val="00E4076D"/>
    <w:pPr>
      <w:keepNext/>
      <w:spacing w:before="240"/>
      <w:outlineLvl w:val="2"/>
    </w:pPr>
    <w:rPr>
      <w:rFonts w:cs="Arial"/>
      <w:b/>
      <w:bCs/>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E4076D"/>
    <w:rPr>
      <w:rFonts w:cs="Arial"/>
      <w:b/>
      <w:bCs/>
      <w:kern w:val="32"/>
      <w:sz w:val="28"/>
      <w:szCs w:val="32"/>
      <w:lang w:val="sl-SI" w:eastAsia="sl-SI" w:bidi="ar-SA"/>
    </w:rPr>
  </w:style>
  <w:style w:type="numbering" w:customStyle="1" w:styleId="SlogVrstinaoznaka">
    <w:name w:val="Slog Vrstična oznaka"/>
    <w:basedOn w:val="Brezseznama"/>
    <w:rsid w:val="005866A8"/>
    <w:pPr>
      <w:numPr>
        <w:numId w:val="6"/>
      </w:numPr>
    </w:pPr>
  </w:style>
  <w:style w:type="paragraph" w:styleId="Noga">
    <w:name w:val="footer"/>
    <w:basedOn w:val="Navaden"/>
    <w:semiHidden/>
    <w:rsid w:val="00374682"/>
    <w:pPr>
      <w:tabs>
        <w:tab w:val="center" w:pos="4536"/>
        <w:tab w:val="right" w:pos="9072"/>
      </w:tabs>
      <w:jc w:val="right"/>
    </w:pPr>
  </w:style>
  <w:style w:type="paragraph" w:styleId="Glava">
    <w:name w:val="header"/>
    <w:basedOn w:val="Navaden"/>
    <w:rsid w:val="00D64F08"/>
    <w:pPr>
      <w:tabs>
        <w:tab w:val="center" w:pos="4536"/>
        <w:tab w:val="right" w:pos="9072"/>
      </w:tabs>
    </w:pPr>
  </w:style>
  <w:style w:type="table" w:styleId="Tabelamrea">
    <w:name w:val="Table Grid"/>
    <w:basedOn w:val="Navadnatabela"/>
    <w:uiPriority w:val="39"/>
    <w:rsid w:val="00F05C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47408"/>
    <w:pPr>
      <w:spacing w:line="276" w:lineRule="auto"/>
      <w:ind w:left="720"/>
      <w:contextualSpacing/>
      <w:jc w:val="left"/>
    </w:pPr>
    <w:rPr>
      <w:rFonts w:ascii="Arial" w:eastAsia="Arial" w:hAnsi="Arial" w:cs="Arial"/>
      <w:szCs w:val="22"/>
      <w:lang w:val="en"/>
    </w:rPr>
  </w:style>
  <w:style w:type="paragraph" w:customStyle="1" w:styleId="Default">
    <w:name w:val="Default"/>
    <w:rsid w:val="000B440D"/>
    <w:pPr>
      <w:autoSpaceDE w:val="0"/>
      <w:autoSpaceDN w:val="0"/>
      <w:adjustRightInd w:val="0"/>
    </w:pPr>
    <w:rPr>
      <w:rFonts w:ascii="Arial" w:eastAsiaTheme="minorHAnsi" w:hAnsi="Arial" w:cs="Arial"/>
      <w:color w:val="000000"/>
      <w:sz w:val="24"/>
      <w:szCs w:val="24"/>
      <w:lang w:eastAsia="en-US"/>
    </w:rPr>
  </w:style>
  <w:style w:type="paragraph" w:styleId="Sprotnaopomba-besedilo">
    <w:name w:val="footnote text"/>
    <w:basedOn w:val="Navaden"/>
    <w:link w:val="Sprotnaopomba-besediloZnak"/>
    <w:uiPriority w:val="99"/>
    <w:unhideWhenUsed/>
    <w:rsid w:val="000B440D"/>
    <w:pPr>
      <w:jc w:val="left"/>
    </w:pPr>
    <w:rPr>
      <w:rFonts w:asciiTheme="minorHAnsi" w:eastAsiaTheme="minorHAnsi" w:hAnsiTheme="minorHAnsi" w:cstheme="minorBidi"/>
      <w:sz w:val="20"/>
      <w:szCs w:val="20"/>
      <w:lang w:eastAsia="en-US"/>
    </w:rPr>
  </w:style>
  <w:style w:type="character" w:customStyle="1" w:styleId="Sprotnaopomba-besediloZnak">
    <w:name w:val="Sprotna opomba - besedilo Znak"/>
    <w:basedOn w:val="Privzetapisavaodstavka"/>
    <w:link w:val="Sprotnaopomba-besedilo"/>
    <w:uiPriority w:val="99"/>
    <w:rsid w:val="000B440D"/>
    <w:rPr>
      <w:rFonts w:asciiTheme="minorHAnsi" w:eastAsiaTheme="minorHAnsi" w:hAnsiTheme="minorHAnsi" w:cstheme="minorBidi"/>
      <w:lang w:eastAsia="en-US"/>
    </w:rPr>
  </w:style>
  <w:style w:type="character" w:styleId="Sprotnaopomba-sklic">
    <w:name w:val="footnote reference"/>
    <w:basedOn w:val="Privzetapisavaodstavka"/>
    <w:uiPriority w:val="99"/>
    <w:unhideWhenUsed/>
    <w:rsid w:val="000B440D"/>
    <w:rPr>
      <w:vertAlign w:val="superscript"/>
    </w:rPr>
  </w:style>
  <w:style w:type="character" w:styleId="Hiperpovezava">
    <w:name w:val="Hyperlink"/>
    <w:basedOn w:val="Privzetapisavaodstavka"/>
    <w:rsid w:val="005977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ej.forja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i.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rss.si/" TargetMode="External"/><Relationship Id="rId4" Type="http://schemas.openxmlformats.org/officeDocument/2006/relationships/settings" Target="settings.xml"/><Relationship Id="rId9" Type="http://schemas.openxmlformats.org/officeDocument/2006/relationships/hyperlink" Target="https://sio.s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D:\Dopisni_papir_Poljanska_6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0A90D2-D46B-4D9C-A94B-C452128D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Dopisni_papir_Poljanska_60</Template>
  <TotalTime>0</TotalTime>
  <Pages>5</Pages>
  <Words>1527</Words>
  <Characters>8705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Knez</dc:creator>
  <cp:keywords/>
  <cp:lastModifiedBy>Vinko Logaj</cp:lastModifiedBy>
  <cp:revision>2</cp:revision>
  <cp:lastPrinted>2020-04-03T06:32:00Z</cp:lastPrinted>
  <dcterms:created xsi:type="dcterms:W3CDTF">2020-04-03T10:05:00Z</dcterms:created>
  <dcterms:modified xsi:type="dcterms:W3CDTF">2020-04-03T10:05:00Z</dcterms:modified>
</cp:coreProperties>
</file>