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97" w:rsidRDefault="006B1697" w:rsidP="006B1697">
      <w:pPr>
        <w:outlineLvl w:val="2"/>
        <w:rPr>
          <w:rFonts w:cs="Calibri"/>
          <w:color w:val="111111"/>
          <w:sz w:val="28"/>
          <w:szCs w:val="28"/>
          <w:lang w:eastAsia="sl-SI"/>
        </w:rPr>
      </w:pPr>
      <w:proofErr w:type="spellStart"/>
      <w:r>
        <w:rPr>
          <w:rFonts w:cs="Calibri"/>
          <w:color w:val="111111"/>
          <w:sz w:val="28"/>
          <w:szCs w:val="28"/>
          <w:lang w:eastAsia="sl-SI"/>
        </w:rPr>
        <w:t>Thich</w:t>
      </w:r>
      <w:proofErr w:type="spellEnd"/>
      <w:r>
        <w:rPr>
          <w:rFonts w:cs="Calibri"/>
          <w:color w:val="111111"/>
          <w:sz w:val="28"/>
          <w:szCs w:val="28"/>
          <w:lang w:eastAsia="sl-SI"/>
        </w:rPr>
        <w:t xml:space="preserve"> </w:t>
      </w:r>
      <w:proofErr w:type="spellStart"/>
      <w:r>
        <w:rPr>
          <w:rFonts w:cs="Calibri"/>
          <w:color w:val="111111"/>
          <w:sz w:val="28"/>
          <w:szCs w:val="28"/>
          <w:lang w:eastAsia="sl-SI"/>
        </w:rPr>
        <w:t>Nhat</w:t>
      </w:r>
      <w:proofErr w:type="spellEnd"/>
      <w:r>
        <w:rPr>
          <w:rFonts w:cs="Calibri"/>
          <w:color w:val="111111"/>
          <w:sz w:val="28"/>
          <w:szCs w:val="28"/>
          <w:lang w:eastAsia="sl-SI"/>
        </w:rPr>
        <w:t xml:space="preserve"> </w:t>
      </w:r>
      <w:proofErr w:type="spellStart"/>
      <w:r>
        <w:rPr>
          <w:rFonts w:cs="Calibri"/>
          <w:color w:val="111111"/>
          <w:sz w:val="28"/>
          <w:szCs w:val="28"/>
          <w:lang w:eastAsia="sl-SI"/>
        </w:rPr>
        <w:t>Hanh</w:t>
      </w:r>
      <w:proofErr w:type="spellEnd"/>
      <w:r>
        <w:rPr>
          <w:rFonts w:cs="Calibri"/>
          <w:color w:val="111111"/>
          <w:sz w:val="28"/>
          <w:szCs w:val="28"/>
          <w:lang w:eastAsia="sl-SI"/>
        </w:rPr>
        <w:t xml:space="preserve">: </w:t>
      </w:r>
      <w:bookmarkStart w:id="0" w:name="_GoBack"/>
      <w:r>
        <w:rPr>
          <w:rFonts w:cs="Calibri"/>
          <w:color w:val="111111"/>
          <w:sz w:val="28"/>
          <w:szCs w:val="28"/>
          <w:lang w:eastAsia="sl-SI"/>
        </w:rPr>
        <w:t>Delo,</w:t>
      </w:r>
      <w:r>
        <w:rPr>
          <w:rFonts w:cs="Calibri"/>
          <w:color w:val="111111"/>
          <w:sz w:val="28"/>
          <w:szCs w:val="28"/>
          <w:lang w:eastAsia="sl-SI"/>
        </w:rPr>
        <w:t xml:space="preserve"> kako najti veselje in pomen v vsakem trenutku</w:t>
      </w:r>
      <w:bookmarkEnd w:id="0"/>
      <w:r>
        <w:rPr>
          <w:rFonts w:cs="Calibri"/>
          <w:color w:val="111111"/>
          <w:sz w:val="28"/>
          <w:szCs w:val="28"/>
          <w:lang w:eastAsia="sl-SI"/>
        </w:rPr>
        <w:t xml:space="preserve">; </w:t>
      </w:r>
    </w:p>
    <w:p w:rsidR="006B1697" w:rsidRDefault="006B1697" w:rsidP="006B1697">
      <w:pPr>
        <w:outlineLvl w:val="2"/>
        <w:rPr>
          <w:rFonts w:cs="Calibri"/>
          <w:color w:val="111111"/>
          <w:sz w:val="28"/>
          <w:szCs w:val="28"/>
          <w:lang w:eastAsia="sl-SI"/>
        </w:rPr>
      </w:pPr>
      <w:r>
        <w:rPr>
          <w:rFonts w:cs="Calibri"/>
          <w:color w:val="111111"/>
          <w:sz w:val="28"/>
          <w:szCs w:val="28"/>
          <w:lang w:eastAsia="sl-SI"/>
        </w:rPr>
        <w:t xml:space="preserve">Založba </w:t>
      </w:r>
      <w:proofErr w:type="spellStart"/>
      <w:r>
        <w:rPr>
          <w:rFonts w:cs="Calibri"/>
          <w:color w:val="111111"/>
          <w:sz w:val="28"/>
          <w:szCs w:val="28"/>
          <w:lang w:eastAsia="sl-SI"/>
        </w:rPr>
        <w:t>Primus</w:t>
      </w:r>
      <w:proofErr w:type="spellEnd"/>
    </w:p>
    <w:p w:rsidR="006B1697" w:rsidRDefault="006B1697" w:rsidP="006B1697">
      <w:pPr>
        <w:shd w:val="clear" w:color="auto" w:fill="FFFFFF"/>
        <w:rPr>
          <w:rFonts w:ascii="Source Sans Pro" w:hAnsi="Source Sans Pro"/>
          <w:color w:val="1B1C3D"/>
          <w:sz w:val="28"/>
          <w:szCs w:val="28"/>
          <w:lang w:eastAsia="sl-SI"/>
        </w:rPr>
      </w:pPr>
    </w:p>
    <w:p w:rsidR="006B1697" w:rsidRPr="006B1697" w:rsidRDefault="006B1697" w:rsidP="006B1697">
      <w:pPr>
        <w:shd w:val="clear" w:color="auto" w:fill="FFFFFF"/>
      </w:pPr>
      <w:hyperlink r:id="rId5" w:history="1">
        <w:r>
          <w:rPr>
            <w:rStyle w:val="Hiperpovezava"/>
            <w:rFonts w:ascii="Source Sans Pro" w:hAnsi="Source Sans Pro"/>
            <w:sz w:val="24"/>
            <w:szCs w:val="24"/>
            <w:lang w:eastAsia="sl-SI"/>
          </w:rPr>
          <w:t>http://www.galarna.si/izdelek/1</w:t>
        </w:r>
        <w:r>
          <w:rPr>
            <w:rStyle w:val="Hiperpovezava"/>
            <w:rFonts w:ascii="Source Sans Pro" w:hAnsi="Source Sans Pro"/>
            <w:sz w:val="24"/>
            <w:szCs w:val="24"/>
            <w:lang w:eastAsia="sl-SI"/>
          </w:rPr>
          <w:t>8</w:t>
        </w:r>
        <w:r>
          <w:rPr>
            <w:rStyle w:val="Hiperpovezava"/>
            <w:rFonts w:ascii="Source Sans Pro" w:hAnsi="Source Sans Pro"/>
            <w:sz w:val="24"/>
            <w:szCs w:val="24"/>
            <w:lang w:eastAsia="sl-SI"/>
          </w:rPr>
          <w:t>183/mir-v-vsakem-koraku</w:t>
        </w:r>
      </w:hyperlink>
    </w:p>
    <w:p w:rsidR="006B1697" w:rsidRDefault="006B1697" w:rsidP="006B1697">
      <w:pPr>
        <w:outlineLvl w:val="2"/>
        <w:rPr>
          <w:rFonts w:ascii="Arial" w:hAnsi="Arial" w:cs="Arial"/>
          <w:color w:val="111111"/>
          <w:sz w:val="45"/>
          <w:szCs w:val="45"/>
          <w:lang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eastAsia="sl-SI"/>
        </w:rPr>
      </w:pPr>
      <w:r>
        <w:rPr>
          <w:rFonts w:ascii="Arial" w:hAnsi="Arial" w:cs="Arial"/>
          <w:i/>
          <w:iCs/>
          <w:color w:val="555555"/>
          <w:sz w:val="18"/>
          <w:szCs w:val="18"/>
          <w:lang w:eastAsia="sl-SI"/>
        </w:rPr>
        <w:t>"Prava moč ni v vladanju, denarju ali orožju, temveč v globokem, notranjem miru,"</w:t>
      </w:r>
      <w:r>
        <w:rPr>
          <w:rFonts w:ascii="Arial" w:hAnsi="Arial" w:cs="Arial"/>
          <w:i/>
          <w:iCs/>
          <w:color w:val="555555"/>
          <w:sz w:val="18"/>
          <w:szCs w:val="18"/>
          <w:lang w:eastAsia="sl-SI"/>
        </w:rPr>
        <w:t xml:space="preserve"> </w:t>
      </w:r>
      <w:r>
        <w:rPr>
          <w:rFonts w:ascii="Arial" w:hAnsi="Arial" w:cs="Arial"/>
          <w:color w:val="555555"/>
          <w:sz w:val="18"/>
          <w:szCs w:val="18"/>
          <w:lang w:eastAsia="sl-SI"/>
        </w:rPr>
        <w:t xml:space="preserve">uči </w:t>
      </w:r>
      <w:proofErr w:type="spellStart"/>
      <w:r>
        <w:rPr>
          <w:rFonts w:ascii="Arial" w:hAnsi="Arial" w:cs="Arial"/>
          <w:color w:val="555555"/>
          <w:sz w:val="18"/>
          <w:szCs w:val="18"/>
          <w:lang w:eastAsia="sl-SI"/>
        </w:rPr>
        <w:t>Thich</w:t>
      </w:r>
      <w:proofErr w:type="spellEnd"/>
      <w:r>
        <w:rPr>
          <w:rFonts w:ascii="Arial" w:hAnsi="Arial" w:cs="Arial"/>
          <w:color w:val="555555"/>
          <w:sz w:val="18"/>
          <w:szCs w:val="18"/>
          <w:lang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eastAsia="sl-SI"/>
        </w:rPr>
        <w:t>Nhat</w:t>
      </w:r>
      <w:proofErr w:type="spellEnd"/>
      <w:r>
        <w:rPr>
          <w:rFonts w:ascii="Arial" w:hAnsi="Arial" w:cs="Arial"/>
          <w:color w:val="555555"/>
          <w:sz w:val="18"/>
          <w:szCs w:val="18"/>
          <w:lang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eastAsia="sl-SI"/>
        </w:rPr>
        <w:t>Hanh</w:t>
      </w:r>
      <w:proofErr w:type="spellEnd"/>
      <w:r>
        <w:rPr>
          <w:rFonts w:ascii="Arial" w:hAnsi="Arial" w:cs="Arial"/>
          <w:color w:val="555555"/>
          <w:sz w:val="18"/>
          <w:szCs w:val="18"/>
          <w:lang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pomislimo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poslovni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svet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notranjem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miru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težko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govorimo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so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brez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tega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uspehi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odlični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rezultati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gospodarska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sploh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mogoči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?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človek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počenja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sebi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drugim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?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Kdaj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sploh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pomisli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zelo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nesrečen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osamljen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obupan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dan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dnem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napreza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imel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več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zaslužil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še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več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postal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močnejši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vplivnejši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uglednejši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…?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potem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(bi)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vse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imel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?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Postal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še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bolj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nesrečen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osamljen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obupan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ostal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bolečino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si tega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želi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?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podobnega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spraševala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prebirala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drobno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knjigo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Delo;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najti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veselje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vsakem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trenutku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proofErr w:type="gramEnd"/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Predvsem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zdela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najpomembnejša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njegova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misel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zadovoljstvo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notranji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najdemo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vsakem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koraku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za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ne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potrebujemo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nobenih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prizadevanj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naprezanj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več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še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več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Pomembno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sedanjega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trenutka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katerem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resnično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živimo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počenjamo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ljudje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?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Obremenjeni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preteklostjo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skrbi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nas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prihodnost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ne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znamo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zaživeti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zares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živimo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tukaj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zdaj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;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to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resnično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Začeti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treba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preprosto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vdihu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izdihu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vadimo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pozornost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trenutka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Thich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Nhat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Hahn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knjigi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razmišlja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: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»</w:t>
      </w:r>
      <w:proofErr w:type="spellStart"/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Dobro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se je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vprašati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znamo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ustvariti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občutek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veselja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se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znamo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sprostiti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uživati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ob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kosilu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;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vdihnemo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preden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dvignemo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telefon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odidemo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naporen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sestanek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.«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Prav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pomembno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doživljamo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umivamo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zobe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oblačimo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zajtrkujemo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navadi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takrat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počnemo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?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Najverjetneje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mislimi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že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službi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Obremenjujemo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sestanku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vedel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direktor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ali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spet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slabe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volje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...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Prihitimo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službo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spijemo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kavo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pijemo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kavo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s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sodelavci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morda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še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premlevamo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včerajšnji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sestanek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ni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bil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ravno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uspešen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Že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hitimo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drug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sestanek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kjer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celo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začnemo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prepirati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mislih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vidimo,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krasno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službi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sedeti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terasi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vrtu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Čez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sedimo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terasi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vrtu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ter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razmišljamo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moramo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zvečer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napisati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zaključno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poročilo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pišemo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poročilo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razmišljamo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prijetno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spati.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Preden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zaspimo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razmišljamo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naporen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dan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imamo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pred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seboj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Kdaj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zares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začeli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živeti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?</w:t>
      </w:r>
    </w:p>
    <w:p w:rsidR="006B1697" w:rsidRDefault="006B1697" w:rsidP="006B1697">
      <w:pP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Živeti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sedanjosti</w:t>
      </w:r>
      <w:proofErr w:type="spellEnd"/>
      <w:proofErr w:type="gram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»</w:t>
      </w:r>
      <w:proofErr w:type="spellStart"/>
      <w:proofErr w:type="gram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tukaj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zdaj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« v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polnem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stiku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sabo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občutili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notranji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mir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začutili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življenje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ter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spoznali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, da je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življenje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tudi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lepo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… </w:t>
      </w:r>
    </w:p>
    <w:p w:rsidR="006B1697" w:rsidRDefault="006B1697" w:rsidP="006B1697">
      <w:pP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Le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ob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vdihih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izdihih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Thich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Nhat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Hahn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pravi: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»</w:t>
      </w:r>
      <w:proofErr w:type="spellStart"/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Nagnjeni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k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hitenju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tudi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svoje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delo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skušamo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opraviti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hitro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To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nam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je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prišlo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v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kri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.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S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pozornim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dihanjem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lahko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prepoznate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to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navado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>.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en-GB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Pozornost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vam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pomaga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da se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ustavite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in ne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postanete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žrtev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naglice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Če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znamo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živeti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vsakem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trenutku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vsakdana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ne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tarča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stresa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Med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zajtrkom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pomivanjem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posode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vožnjo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delo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uživamo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zajtrkovanju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umivanju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posode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vožnji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delo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.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«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Kdaj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ste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nazadnje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pili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kavo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pili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kavo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uživali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okusu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kave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ste bili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pozorni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dihanje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telo.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Kdaj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nazadnje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ste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umivali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?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Uživali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ste bili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pozorni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dihanje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curek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vode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dišeč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gel,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pod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katerim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koža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postajala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volja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mehka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gladka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Thich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Nhat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Hanh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prepričan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redno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vadbo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pozornega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dihanja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najsi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bo to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leže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sede ali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stoje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;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stres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konflikti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napetost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telesu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umu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počasi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izginjali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Pojasnjuje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pritožujemo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nimamo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časa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počitek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za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uživanje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555555"/>
          <w:sz w:val="18"/>
          <w:szCs w:val="18"/>
          <w:lang w:val="it-IT" w:eastAsia="sl-SI"/>
        </w:rPr>
        <w:t>smo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razlog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za to je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navajeni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vedno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555555"/>
          <w:sz w:val="18"/>
          <w:szCs w:val="18"/>
          <w:lang w:val="it-IT" w:eastAsia="sl-SI"/>
        </w:rPr>
        <w:t>početi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Prvi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korak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preprosta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vaja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jo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priporoča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: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»</w:t>
      </w:r>
      <w:proofErr w:type="spellStart"/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Vdiha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vam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ni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treba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izsiliti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Dovolite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pride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povsem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samodejno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Ne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poskušajte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ga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nadzorovati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Samo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naj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tak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kot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je –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naj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bo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kratek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dolg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hiter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ali</w:t>
      </w:r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počasen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globok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plitev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Samo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začnite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ga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zavedati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Pri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dihanju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si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rečete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: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lastRenderedPageBreak/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vdihnem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vdiha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izdihnem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izdiha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vdihnem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telesa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izdihnem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sprostim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napetost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telesu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spellStart"/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zavedate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svoje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vdiha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izdiha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samodejno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nehate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razmišljati</w:t>
      </w:r>
      <w:proofErr w:type="spellEnd"/>
      <w:proofErr w:type="gram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Zaustavitev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misli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je zelo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koristna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Osredotočanje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dihanje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vam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pomaga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da se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prenehate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vznemirjati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zaradi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težav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preteklosti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negotovosti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glede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prihodnosti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Če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ste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ves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čas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ujeti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svoje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misli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postanete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utrujeni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in ne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zmorete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biti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resnično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navzoči</w:t>
      </w:r>
      <w:proofErr w:type="spellEnd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.</w:t>
      </w:r>
      <w:proofErr w:type="gramStart"/>
      <w:r>
        <w:rPr>
          <w:rFonts w:ascii="Arial" w:hAnsi="Arial" w:cs="Arial"/>
          <w:i/>
          <w:iCs/>
          <w:color w:val="555555"/>
          <w:sz w:val="18"/>
          <w:szCs w:val="18"/>
          <w:lang w:val="it-IT" w:eastAsia="sl-SI"/>
        </w:rPr>
        <w:t>«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To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ena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od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temeljnih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znamo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notranje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umiriti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kar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tudi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temelj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asertivnost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stiku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sabo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zaznavali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dogaja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nas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to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znali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opisati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,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postaviti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meje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brez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obramb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postaviti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zase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prisluhnili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sogovorniku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razumeli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Prav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tako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suvereno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navedli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dejstva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njih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vztrajali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iskali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skupne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rešitve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</w:t>
      </w:r>
      <w:proofErr w:type="gramEnd"/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Izbira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, ali se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bomo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odločili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notranjo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mirnost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stabilnost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trden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odnos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sogovorniki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ali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stres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slab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imunski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sistem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napetost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konflikte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, je NAŠA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Začetek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preprost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začnimo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zavedati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dihanja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>.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 xml:space="preserve">V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knjižici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boste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našli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navodila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kratke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vaje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kaj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storiti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svojimi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čustvi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kako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umiriti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jezo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Seveda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knjižica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nastala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pod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peresom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budističnega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meniha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zato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nam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lahko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zdi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je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vsebina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nekoliko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odmaknjena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od</w:t>
      </w:r>
      <w:proofErr w:type="gram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delovanja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zahodnega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človeka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. 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Sama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verjamem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da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zahodnemu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človeku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prav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to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manjka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–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manjka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hvaležnosti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sočutja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notranje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lang w:val="it-IT" w:eastAsia="sl-SI"/>
        </w:rPr>
        <w:t>mirnosti</w:t>
      </w:r>
      <w:proofErr w:type="spellEnd"/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…</w:t>
      </w: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it-IT" w:eastAsia="sl-SI"/>
        </w:rPr>
      </w:pPr>
    </w:p>
    <w:p w:rsidR="006B1697" w:rsidRDefault="006B1697" w:rsidP="006B1697">
      <w:pPr>
        <w:rPr>
          <w:rFonts w:ascii="Arial" w:hAnsi="Arial" w:cs="Arial"/>
          <w:color w:val="555555"/>
          <w:sz w:val="18"/>
          <w:szCs w:val="18"/>
          <w:lang w:val="en-GB" w:eastAsia="sl-SI"/>
        </w:rPr>
      </w:pPr>
      <w:r>
        <w:rPr>
          <w:rFonts w:ascii="Arial" w:hAnsi="Arial" w:cs="Arial"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Vse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to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pa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gram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so</w:t>
      </w:r>
      <w:proofErr w:type="gram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temelji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za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razvoj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asertivnega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oz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.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načelnega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komuniciranja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in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trdnega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sodelovanja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z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drugimi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>ljudmi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it-IT" w:eastAsia="sl-SI"/>
        </w:rPr>
        <w:t xml:space="preserve">. 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  <w:t> </w:t>
      </w:r>
      <w:r>
        <w:rPr>
          <w:rFonts w:ascii="Arial" w:hAnsi="Arial" w:cs="Arial"/>
          <w:color w:val="555555"/>
          <w:sz w:val="18"/>
          <w:szCs w:val="18"/>
          <w:lang w:val="it-IT" w:eastAsia="sl-SI"/>
        </w:rPr>
        <w:br/>
      </w:r>
      <w:r>
        <w:rPr>
          <w:rFonts w:ascii="Arial" w:hAnsi="Arial" w:cs="Arial"/>
          <w:b/>
          <w:bCs/>
          <w:color w:val="555555"/>
          <w:sz w:val="18"/>
          <w:szCs w:val="18"/>
          <w:lang w:val="en-GB" w:eastAsia="sl-SI"/>
        </w:rPr>
        <w:t xml:space="preserve">Tatjana </w:t>
      </w:r>
      <w:proofErr w:type="spellStart"/>
      <w:r>
        <w:rPr>
          <w:rFonts w:ascii="Arial" w:hAnsi="Arial" w:cs="Arial"/>
          <w:b/>
          <w:bCs/>
          <w:color w:val="555555"/>
          <w:sz w:val="18"/>
          <w:szCs w:val="18"/>
          <w:lang w:val="en-GB" w:eastAsia="sl-SI"/>
        </w:rPr>
        <w:t>Zidar</w:t>
      </w:r>
      <w:proofErr w:type="spellEnd"/>
      <w:r>
        <w:rPr>
          <w:rFonts w:ascii="Arial" w:hAnsi="Arial" w:cs="Arial"/>
          <w:b/>
          <w:bCs/>
          <w:color w:val="555555"/>
          <w:sz w:val="18"/>
          <w:szCs w:val="18"/>
          <w:lang w:val="en-GB" w:eastAsia="sl-SI"/>
        </w:rPr>
        <w:t xml:space="preserve"> Gale </w:t>
      </w:r>
      <w:r>
        <w:rPr>
          <w:rFonts w:ascii="Arial" w:hAnsi="Arial" w:cs="Arial"/>
          <w:color w:val="555555"/>
          <w:sz w:val="18"/>
          <w:szCs w:val="18"/>
          <w:lang w:val="en-GB" w:eastAsia="sl-SI"/>
        </w:rPr>
        <w:t xml:space="preserve"> </w:t>
      </w:r>
    </w:p>
    <w:p w:rsidR="006B1697" w:rsidRPr="006B1697" w:rsidRDefault="006B1697" w:rsidP="006B1697">
      <w:pPr>
        <w:pStyle w:val="Naslov2"/>
        <w:rPr>
          <w:b w:val="0"/>
        </w:rPr>
      </w:pPr>
      <w:r w:rsidRPr="006B1697">
        <w:rPr>
          <w:rFonts w:ascii="Source Sans Pro" w:hAnsi="Source Sans Pro"/>
          <w:b w:val="0"/>
          <w:color w:val="1B1C3D"/>
          <w:sz w:val="24"/>
          <w:szCs w:val="24"/>
        </w:rPr>
        <w:t xml:space="preserve">Spodbuda za raziskovanje:  </w:t>
      </w:r>
      <w:r w:rsidRPr="006B1697">
        <w:rPr>
          <w:b w:val="0"/>
        </w:rPr>
        <w:t>MIR -  prevodi</w:t>
      </w:r>
    </w:p>
    <w:p w:rsidR="006B1697" w:rsidRDefault="006B1697" w:rsidP="006B1697">
      <w:pPr>
        <w:pStyle w:val="gray"/>
      </w:pPr>
      <w:hyperlink r:id="rId6" w:tooltip="mir v češčini" w:history="1">
        <w:r>
          <w:rPr>
            <w:rStyle w:val="Hiperpovezava"/>
            <w:sz w:val="18"/>
            <w:szCs w:val="18"/>
          </w:rPr>
          <w:t>mir v češčini</w:t>
        </w:r>
      </w:hyperlink>
      <w:r>
        <w:t xml:space="preserve"> </w:t>
      </w:r>
      <w:hyperlink r:id="rId7" w:tooltip="mir v nemščini" w:history="1">
        <w:r>
          <w:rPr>
            <w:rStyle w:val="Hiperpovezava"/>
          </w:rPr>
          <w:t>mir v nemščini</w:t>
        </w:r>
      </w:hyperlink>
      <w:r>
        <w:t xml:space="preserve"> </w:t>
      </w:r>
      <w:hyperlink r:id="rId8" w:tooltip="mir v danščini" w:history="1">
        <w:r>
          <w:rPr>
            <w:rStyle w:val="Hiperpovezava"/>
          </w:rPr>
          <w:t>mir v danščini</w:t>
        </w:r>
      </w:hyperlink>
      <w:r>
        <w:t xml:space="preserve"> </w:t>
      </w:r>
      <w:hyperlink r:id="rId9" w:tooltip="mir v španščini" w:history="1">
        <w:r>
          <w:rPr>
            <w:rStyle w:val="Hiperpovezava"/>
            <w:sz w:val="14"/>
            <w:szCs w:val="14"/>
          </w:rPr>
          <w:t>mir v španščini</w:t>
        </w:r>
      </w:hyperlink>
      <w:r>
        <w:t xml:space="preserve"> </w:t>
      </w:r>
      <w:hyperlink r:id="rId10" w:tooltip="mir v francoščini" w:history="1">
        <w:r>
          <w:rPr>
            <w:rStyle w:val="Hiperpovezava"/>
            <w:sz w:val="23"/>
            <w:szCs w:val="23"/>
          </w:rPr>
          <w:t>mir v francoščini</w:t>
        </w:r>
      </w:hyperlink>
      <w:r>
        <w:t xml:space="preserve"> </w:t>
      </w:r>
      <w:hyperlink r:id="rId11" w:tooltip="mir v italijanščini" w:history="1">
        <w:r>
          <w:rPr>
            <w:rStyle w:val="Hiperpovezava"/>
            <w:sz w:val="21"/>
            <w:szCs w:val="21"/>
          </w:rPr>
          <w:t>mir v italijanščini</w:t>
        </w:r>
      </w:hyperlink>
      <w:r>
        <w:t xml:space="preserve"> </w:t>
      </w:r>
      <w:hyperlink r:id="rId12" w:tooltip="mir v norveščini" w:history="1">
        <w:r>
          <w:rPr>
            <w:rStyle w:val="Hiperpovezava"/>
            <w:sz w:val="35"/>
            <w:szCs w:val="35"/>
          </w:rPr>
          <w:t>mir v norveščini</w:t>
        </w:r>
      </w:hyperlink>
      <w:r>
        <w:t xml:space="preserve"> </w:t>
      </w:r>
      <w:hyperlink r:id="rId13" w:tooltip="mir v ruščini" w:history="1">
        <w:r>
          <w:rPr>
            <w:rStyle w:val="Hiperpovezava"/>
            <w:sz w:val="20"/>
            <w:szCs w:val="20"/>
          </w:rPr>
          <w:t>mir v ruščini</w:t>
        </w:r>
      </w:hyperlink>
      <w:r>
        <w:t xml:space="preserve"> </w:t>
      </w:r>
      <w:hyperlink r:id="rId14" w:tooltip="mir v švedščini" w:history="1">
        <w:r>
          <w:rPr>
            <w:rStyle w:val="Hiperpovezava"/>
            <w:sz w:val="30"/>
            <w:szCs w:val="30"/>
          </w:rPr>
          <w:t>mir v švedščini</w:t>
        </w:r>
      </w:hyperlink>
      <w:r>
        <w:t xml:space="preserve"> </w:t>
      </w:r>
      <w:hyperlink r:id="rId15" w:tooltip="mir v albanščini" w:history="1">
        <w:r>
          <w:rPr>
            <w:rStyle w:val="Hiperpovezava"/>
            <w:sz w:val="26"/>
            <w:szCs w:val="26"/>
          </w:rPr>
          <w:t>mir v albanščini</w:t>
        </w:r>
      </w:hyperlink>
      <w:r>
        <w:t xml:space="preserve"> </w:t>
      </w:r>
      <w:hyperlink r:id="rId16" w:tooltip="mir v bolgarščini" w:history="1">
        <w:r>
          <w:rPr>
            <w:rStyle w:val="Hiperpovezava"/>
            <w:sz w:val="23"/>
            <w:szCs w:val="23"/>
          </w:rPr>
          <w:t>mir v bolgarščini</w:t>
        </w:r>
      </w:hyperlink>
      <w:r>
        <w:t xml:space="preserve"> </w:t>
      </w:r>
      <w:hyperlink r:id="rId17" w:tooltip="mir v beloruščini" w:history="1">
        <w:r>
          <w:rPr>
            <w:rStyle w:val="Hiperpovezava"/>
            <w:sz w:val="33"/>
            <w:szCs w:val="33"/>
          </w:rPr>
          <w:t>mir v beloruščini</w:t>
        </w:r>
      </w:hyperlink>
      <w:r>
        <w:t xml:space="preserve"> </w:t>
      </w:r>
      <w:hyperlink r:id="rId18" w:tooltip="mir v estonščini" w:history="1">
        <w:r>
          <w:rPr>
            <w:rStyle w:val="Hiperpovezava"/>
            <w:sz w:val="26"/>
            <w:szCs w:val="26"/>
          </w:rPr>
          <w:t>mir v estonščini</w:t>
        </w:r>
      </w:hyperlink>
      <w:r>
        <w:t xml:space="preserve"> </w:t>
      </w:r>
      <w:hyperlink r:id="rId19" w:tooltip="mir v finščini" w:history="1">
        <w:r>
          <w:rPr>
            <w:rStyle w:val="Hiperpovezava"/>
            <w:sz w:val="32"/>
            <w:szCs w:val="32"/>
          </w:rPr>
          <w:t>mir v finščini</w:t>
        </w:r>
      </w:hyperlink>
      <w:r>
        <w:t xml:space="preserve"> </w:t>
      </w:r>
      <w:hyperlink r:id="rId20" w:tooltip="mir v grščini" w:history="1">
        <w:r>
          <w:rPr>
            <w:rStyle w:val="Hiperpovezava"/>
            <w:sz w:val="15"/>
            <w:szCs w:val="15"/>
          </w:rPr>
          <w:t>mir v grščini</w:t>
        </w:r>
      </w:hyperlink>
      <w:r>
        <w:t xml:space="preserve"> </w:t>
      </w:r>
      <w:hyperlink r:id="rId21" w:tooltip="mir v hrvaščini" w:history="1">
        <w:r>
          <w:rPr>
            <w:rStyle w:val="Hiperpovezava"/>
            <w:sz w:val="18"/>
            <w:szCs w:val="18"/>
          </w:rPr>
          <w:t>mir v hrvaščini</w:t>
        </w:r>
      </w:hyperlink>
      <w:r>
        <w:t xml:space="preserve"> </w:t>
      </w:r>
      <w:hyperlink r:id="rId22" w:tooltip="mir v madžarski" w:history="1">
        <w:r>
          <w:rPr>
            <w:rStyle w:val="Hiperpovezava"/>
            <w:sz w:val="15"/>
            <w:szCs w:val="15"/>
          </w:rPr>
          <w:t>mir v madžarski</w:t>
        </w:r>
      </w:hyperlink>
      <w:r>
        <w:t xml:space="preserve"> </w:t>
      </w:r>
      <w:hyperlink r:id="rId23" w:tooltip="mir v litovščini" w:history="1">
        <w:r>
          <w:rPr>
            <w:rStyle w:val="Hiperpovezava"/>
            <w:sz w:val="35"/>
            <w:szCs w:val="35"/>
          </w:rPr>
          <w:t>mir v litovščini</w:t>
        </w:r>
      </w:hyperlink>
      <w:r>
        <w:t xml:space="preserve"> </w:t>
      </w:r>
      <w:hyperlink r:id="rId24" w:tooltip="mir v portugalščini" w:history="1">
        <w:r>
          <w:rPr>
            <w:rStyle w:val="Hiperpovezava"/>
          </w:rPr>
          <w:t>mir v portugalščini</w:t>
        </w:r>
      </w:hyperlink>
      <w:r>
        <w:t xml:space="preserve"> </w:t>
      </w:r>
      <w:hyperlink r:id="rId25" w:tooltip="mir v romunščini" w:history="1">
        <w:r>
          <w:rPr>
            <w:rStyle w:val="Hiperpovezava"/>
            <w:sz w:val="18"/>
            <w:szCs w:val="18"/>
          </w:rPr>
          <w:t>mir v romunščini</w:t>
        </w:r>
      </w:hyperlink>
      <w:r>
        <w:t xml:space="preserve"> </w:t>
      </w:r>
      <w:hyperlink r:id="rId26" w:tooltip="mir v slovaščina" w:history="1">
        <w:r>
          <w:rPr>
            <w:rStyle w:val="Hiperpovezava"/>
            <w:sz w:val="29"/>
            <w:szCs w:val="29"/>
          </w:rPr>
          <w:t>mir v slovaščina</w:t>
        </w:r>
      </w:hyperlink>
      <w:r>
        <w:t xml:space="preserve"> </w:t>
      </w:r>
      <w:hyperlink r:id="rId27" w:tooltip="mir v ukrajinščina" w:history="1">
        <w:r>
          <w:rPr>
            <w:rStyle w:val="Hiperpovezava"/>
            <w:sz w:val="26"/>
            <w:szCs w:val="26"/>
          </w:rPr>
          <w:t>mir v ukrajinščina</w:t>
        </w:r>
      </w:hyperlink>
      <w:r>
        <w:t xml:space="preserve"> </w:t>
      </w:r>
      <w:hyperlink r:id="rId28" w:tooltip="mir v poljščini" w:history="1">
        <w:r>
          <w:rPr>
            <w:rStyle w:val="Hiperpovezava"/>
            <w:sz w:val="32"/>
            <w:szCs w:val="32"/>
          </w:rPr>
          <w:t>mir v poljščini</w:t>
        </w:r>
      </w:hyperlink>
      <w:r>
        <w:t xml:space="preserve"> </w:t>
      </w:r>
    </w:p>
    <w:p w:rsidR="006B1697" w:rsidRDefault="006B1697" w:rsidP="006B1697">
      <w:hyperlink r:id="rId29" w:history="1">
        <w:r w:rsidRPr="00D07923">
          <w:rPr>
            <w:rStyle w:val="Hiperpovezava"/>
          </w:rPr>
          <w:t>http://www.kam.sik.si/Portals/KnjiznicaKamnik/Dokumenti/Priporocilni%20seznam%20za%20zdravo%20zivljenje%20april%202015.pdf</w:t>
        </w:r>
      </w:hyperlink>
      <w:r>
        <w:t xml:space="preserve">  seznam literature za zdravje in osebno rast</w:t>
      </w:r>
    </w:p>
    <w:p w:rsidR="006B1697" w:rsidRDefault="006B1697" w:rsidP="006B1697"/>
    <w:p w:rsidR="006B1697" w:rsidRDefault="006B1697" w:rsidP="006B1697">
      <w:pPr>
        <w:shd w:val="clear" w:color="auto" w:fill="FFFFFF"/>
        <w:rPr>
          <w:rFonts w:ascii="Source Sans Pro" w:hAnsi="Source Sans Pro"/>
          <w:color w:val="1B1C3D"/>
          <w:sz w:val="24"/>
          <w:szCs w:val="24"/>
          <w:lang w:eastAsia="sl-SI"/>
        </w:rPr>
      </w:pPr>
    </w:p>
    <w:p w:rsidR="00BA64CA" w:rsidRDefault="00BA64CA"/>
    <w:sectPr w:rsidR="00BA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97"/>
    <w:rsid w:val="006B1697"/>
    <w:rsid w:val="00B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697"/>
    <w:pPr>
      <w:spacing w:after="0" w:line="240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link w:val="Naslov2Znak"/>
    <w:uiPriority w:val="99"/>
    <w:qFormat/>
    <w:rsid w:val="006B169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B1697"/>
    <w:rPr>
      <w:rFonts w:ascii="Times New Roman" w:hAnsi="Times New Roman" w:cs="Times New Roman" w:hint="default"/>
      <w:color w:val="0563C1"/>
      <w:u w:val="single"/>
    </w:rPr>
  </w:style>
  <w:style w:type="character" w:customStyle="1" w:styleId="Naslov2Znak">
    <w:name w:val="Naslov 2 Znak"/>
    <w:basedOn w:val="Privzetapisavaodstavka"/>
    <w:link w:val="Naslov2"/>
    <w:uiPriority w:val="99"/>
    <w:rsid w:val="006B169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gray">
    <w:name w:val="gray"/>
    <w:basedOn w:val="Navaden"/>
    <w:uiPriority w:val="99"/>
    <w:rsid w:val="006B16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16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697"/>
    <w:pPr>
      <w:spacing w:after="0" w:line="240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link w:val="Naslov2Znak"/>
    <w:uiPriority w:val="99"/>
    <w:qFormat/>
    <w:rsid w:val="006B169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B1697"/>
    <w:rPr>
      <w:rFonts w:ascii="Times New Roman" w:hAnsi="Times New Roman" w:cs="Times New Roman" w:hint="default"/>
      <w:color w:val="0563C1"/>
      <w:u w:val="single"/>
    </w:rPr>
  </w:style>
  <w:style w:type="character" w:customStyle="1" w:styleId="Naslov2Znak">
    <w:name w:val="Naslov 2 Znak"/>
    <w:basedOn w:val="Privzetapisavaodstavka"/>
    <w:link w:val="Naslov2"/>
    <w:uiPriority w:val="99"/>
    <w:rsid w:val="006B169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gray">
    <w:name w:val="gray"/>
    <w:basedOn w:val="Navaden"/>
    <w:uiPriority w:val="99"/>
    <w:rsid w:val="006B16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16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.eu/danski,mir" TargetMode="External"/><Relationship Id="rId13" Type="http://schemas.openxmlformats.org/officeDocument/2006/relationships/hyperlink" Target="http://www.slovar.eu/ruski,mir" TargetMode="External"/><Relationship Id="rId18" Type="http://schemas.openxmlformats.org/officeDocument/2006/relationships/hyperlink" Target="http://www.slovar.eu/estonskem,mir" TargetMode="External"/><Relationship Id="rId26" Type="http://schemas.openxmlformats.org/officeDocument/2006/relationships/hyperlink" Target="http://www.slovar.eu/slova%C5%A1kem,m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lovar.eu/hrva%C5%A1ki,mir" TargetMode="External"/><Relationship Id="rId7" Type="http://schemas.openxmlformats.org/officeDocument/2006/relationships/hyperlink" Target="http://www.slovar.eu/nem%C5%A1ka,mir" TargetMode="External"/><Relationship Id="rId12" Type="http://schemas.openxmlformats.org/officeDocument/2006/relationships/hyperlink" Target="http://www.slovar.eu/norve%C5%A1ka,mir" TargetMode="External"/><Relationship Id="rId17" Type="http://schemas.openxmlformats.org/officeDocument/2006/relationships/hyperlink" Target="http://www.slovar.eu/beloruski,mir" TargetMode="External"/><Relationship Id="rId25" Type="http://schemas.openxmlformats.org/officeDocument/2006/relationships/hyperlink" Target="http://www.slovar.eu/romunski,mi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lovar.eu/bolgarski,mir" TargetMode="External"/><Relationship Id="rId20" Type="http://schemas.openxmlformats.org/officeDocument/2006/relationships/hyperlink" Target="http://www.slovar.eu/gr%C5%A1ki,mir" TargetMode="External"/><Relationship Id="rId29" Type="http://schemas.openxmlformats.org/officeDocument/2006/relationships/hyperlink" Target="http://www.kam.sik.si/Portals/KnjiznicaKamnik/Dokumenti/Priporocilni%20seznam%20za%20zdravo%20zivljenje%20april%2020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ar.eu/%C4%8De%C5%A1ka,mir" TargetMode="External"/><Relationship Id="rId11" Type="http://schemas.openxmlformats.org/officeDocument/2006/relationships/hyperlink" Target="http://www.slovar.eu/italijanski,mir" TargetMode="External"/><Relationship Id="rId24" Type="http://schemas.openxmlformats.org/officeDocument/2006/relationships/hyperlink" Target="http://www.slovar.eu/portugalski,mir" TargetMode="External"/><Relationship Id="rId5" Type="http://schemas.openxmlformats.org/officeDocument/2006/relationships/hyperlink" Target="http://www.galarna.si/izdelek/18183/mir-v-vsakem-koraku" TargetMode="External"/><Relationship Id="rId15" Type="http://schemas.openxmlformats.org/officeDocument/2006/relationships/hyperlink" Target="http://www.slovar.eu/albanski,mir" TargetMode="External"/><Relationship Id="rId23" Type="http://schemas.openxmlformats.org/officeDocument/2006/relationships/hyperlink" Target="http://www.slovar.eu/litovski,mir" TargetMode="External"/><Relationship Id="rId28" Type="http://schemas.openxmlformats.org/officeDocument/2006/relationships/hyperlink" Target="http://www.slovar.eu/poljski,mir" TargetMode="External"/><Relationship Id="rId10" Type="http://schemas.openxmlformats.org/officeDocument/2006/relationships/hyperlink" Target="http://www.slovar.eu/francoski,mir" TargetMode="External"/><Relationship Id="rId19" Type="http://schemas.openxmlformats.org/officeDocument/2006/relationships/hyperlink" Target="http://www.slovar.eu/finski,mi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lovar.eu/%C5%A1pan%C5%A1%C4%8Dina,mir" TargetMode="External"/><Relationship Id="rId14" Type="http://schemas.openxmlformats.org/officeDocument/2006/relationships/hyperlink" Target="http://www.slovar.eu/%C5%A1vedski,mir" TargetMode="External"/><Relationship Id="rId22" Type="http://schemas.openxmlformats.org/officeDocument/2006/relationships/hyperlink" Target="http://www.slovar.eu/mad%C5%BEarski,mir" TargetMode="External"/><Relationship Id="rId27" Type="http://schemas.openxmlformats.org/officeDocument/2006/relationships/hyperlink" Target="http://www.slovar.eu/ukrajinski,mi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2020-05-26T08:58:00Z</dcterms:created>
  <dcterms:modified xsi:type="dcterms:W3CDTF">2020-05-26T09:08:00Z</dcterms:modified>
</cp:coreProperties>
</file>