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F7" w:rsidRDefault="00FC70F7" w:rsidP="00FC70F7">
      <w:pPr>
        <w:spacing w:after="0" w:line="240" w:lineRule="auto"/>
        <w:textAlignment w:val="baseline"/>
        <w:outlineLvl w:val="1"/>
        <w:rPr>
          <w:rFonts w:eastAsia="Times New Roman" w:cstheme="minorHAnsi"/>
          <w:bCs/>
          <w:color w:val="111111"/>
          <w:sz w:val="24"/>
          <w:szCs w:val="24"/>
          <w:bdr w:val="none" w:sz="0" w:space="0" w:color="auto" w:frame="1"/>
          <w:lang w:eastAsia="sl-SI"/>
        </w:rPr>
      </w:pPr>
      <w:r w:rsidRPr="00FC70F7">
        <w:rPr>
          <w:rFonts w:eastAsia="Times New Roman" w:cstheme="minorHAnsi"/>
          <w:bCs/>
          <w:color w:val="111111"/>
          <w:sz w:val="24"/>
          <w:szCs w:val="24"/>
          <w:bdr w:val="none" w:sz="0" w:space="0" w:color="auto" w:frame="1"/>
          <w:lang w:eastAsia="sl-SI"/>
        </w:rPr>
        <w:t>Kaj lahko stori vsak od nas?</w:t>
      </w:r>
    </w:p>
    <w:p w:rsidR="00BA3DB3" w:rsidRDefault="00BA3DB3" w:rsidP="00FC70F7">
      <w:pPr>
        <w:spacing w:after="0" w:line="240" w:lineRule="auto"/>
        <w:textAlignment w:val="baseline"/>
        <w:outlineLvl w:val="1"/>
        <w:rPr>
          <w:rFonts w:eastAsia="Times New Roman" w:cstheme="minorHAnsi"/>
          <w:bCs/>
          <w:color w:val="111111"/>
          <w:sz w:val="24"/>
          <w:szCs w:val="24"/>
          <w:bdr w:val="none" w:sz="0" w:space="0" w:color="auto" w:frame="1"/>
          <w:lang w:eastAsia="sl-SI"/>
        </w:rPr>
      </w:pPr>
    </w:p>
    <w:p w:rsidR="00BA3DB3" w:rsidRDefault="00BA3DB3" w:rsidP="00FC70F7">
      <w:pPr>
        <w:spacing w:after="0" w:line="240" w:lineRule="auto"/>
        <w:textAlignment w:val="baseline"/>
        <w:outlineLvl w:val="1"/>
        <w:rPr>
          <w:rFonts w:eastAsia="Times New Roman" w:cstheme="minorHAnsi"/>
          <w:bCs/>
          <w:color w:val="111111"/>
          <w:sz w:val="24"/>
          <w:szCs w:val="24"/>
          <w:bdr w:val="none" w:sz="0" w:space="0" w:color="auto" w:frame="1"/>
          <w:lang w:eastAsia="sl-SI"/>
        </w:rPr>
      </w:pPr>
      <w:r>
        <w:rPr>
          <w:noProof/>
          <w:lang w:eastAsia="sl-SI"/>
        </w:rPr>
        <w:drawing>
          <wp:inline distT="0" distB="0" distL="0" distR="0">
            <wp:extent cx="5760720" cy="3905573"/>
            <wp:effectExtent l="0" t="0" r="0" b="0"/>
            <wp:docPr id="1" name="Slika 1" descr="Foto: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Shutter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905573"/>
                    </a:xfrm>
                    <a:prstGeom prst="rect">
                      <a:avLst/>
                    </a:prstGeom>
                    <a:noFill/>
                    <a:ln>
                      <a:noFill/>
                    </a:ln>
                  </pic:spPr>
                </pic:pic>
              </a:graphicData>
            </a:graphic>
          </wp:inline>
        </w:drawing>
      </w:r>
    </w:p>
    <w:p w:rsidR="00FC70F7" w:rsidRPr="00FC70F7" w:rsidRDefault="00BA3DB3" w:rsidP="00FC70F7">
      <w:pPr>
        <w:spacing w:after="0" w:line="240" w:lineRule="auto"/>
        <w:textAlignment w:val="baseline"/>
        <w:outlineLvl w:val="1"/>
        <w:rPr>
          <w:rFonts w:eastAsia="Times New Roman" w:cstheme="minorHAnsi"/>
          <w:bCs/>
          <w:color w:val="111111"/>
          <w:sz w:val="24"/>
          <w:szCs w:val="24"/>
          <w:lang w:eastAsia="sl-SI"/>
        </w:rPr>
      </w:pPr>
      <w:r>
        <w:rPr>
          <w:rFonts w:ascii="Segoe UI" w:hAnsi="Segoe UI" w:cs="Segoe UI"/>
          <w:color w:val="464A4C"/>
          <w:sz w:val="21"/>
          <w:szCs w:val="21"/>
          <w:shd w:val="clear" w:color="auto" w:fill="FFFFFF"/>
        </w:rPr>
        <w:t>Foto: Shutterstock</w:t>
      </w:r>
    </w:p>
    <w:p w:rsidR="00FC70F7" w:rsidRPr="00FC70F7" w:rsidRDefault="00FC70F7" w:rsidP="00FC70F7">
      <w:pPr>
        <w:spacing w:after="0" w:line="240" w:lineRule="auto"/>
        <w:textAlignment w:val="baseline"/>
        <w:rPr>
          <w:rFonts w:eastAsia="Times New Roman" w:cstheme="minorHAnsi"/>
          <w:color w:val="111111"/>
          <w:lang w:eastAsia="sl-SI"/>
        </w:rPr>
      </w:pPr>
      <w:r w:rsidRPr="00FC70F7">
        <w:rPr>
          <w:rFonts w:eastAsia="Times New Roman" w:cstheme="minorHAnsi"/>
          <w:b/>
          <w:bCs/>
          <w:color w:val="111111"/>
          <w:bdr w:val="none" w:sz="0" w:space="0" w:color="auto" w:frame="1"/>
          <w:lang w:eastAsia="sl-SI"/>
        </w:rPr>
        <w:t>Pogozdovanje</w:t>
      </w:r>
    </w:p>
    <w:p w:rsidR="00FC70F7" w:rsidRDefault="00FC70F7" w:rsidP="00FC70F7">
      <w:pPr>
        <w:spacing w:after="0" w:line="240" w:lineRule="auto"/>
        <w:textAlignment w:val="baseline"/>
        <w:rPr>
          <w:rFonts w:eastAsia="Times New Roman" w:cstheme="minorHAnsi"/>
          <w:i/>
          <w:iCs/>
          <w:color w:val="111111"/>
          <w:bdr w:val="none" w:sz="0" w:space="0" w:color="auto" w:frame="1"/>
          <w:lang w:eastAsia="sl-SI"/>
        </w:rPr>
      </w:pPr>
      <w:r w:rsidRPr="00FC70F7">
        <w:rPr>
          <w:rFonts w:eastAsia="Times New Roman" w:cstheme="minorHAnsi"/>
          <w:color w:val="111111"/>
          <w:lang w:eastAsia="sl-SI"/>
        </w:rPr>
        <w:t>Pogozdovanje je eden najpomembnejših in najbolj dostopnih načinov, kako lahko ljudje prispevajo k reševanju izzivov podnebnih sprememb. Pogozdovanje lahko stabilizira zemljišča pred erozijo ali naravnimi nesrečami, izboljša zdravje tal in napajanje podtalnice, spodbuja avtohtono in endemično favno ter zagotavlja gospodarski razvoj bližnjih skupnosti. </w:t>
      </w:r>
      <w:hyperlink r:id="rId5" w:history="1">
        <w:r w:rsidRPr="00FC70F7">
          <w:rPr>
            <w:rFonts w:eastAsia="Times New Roman" w:cstheme="minorHAnsi"/>
            <w:i/>
            <w:iCs/>
            <w:color w:val="397289"/>
            <w:u w:val="single"/>
            <w:bdr w:val="none" w:sz="0" w:space="0" w:color="auto" w:frame="1"/>
            <w:lang w:eastAsia="sl-SI"/>
          </w:rPr>
          <w:t>Več informacij o pogozdovanju (v angleškem jeziku)</w:t>
        </w:r>
      </w:hyperlink>
    </w:p>
    <w:p w:rsidR="00FC70F7" w:rsidRPr="00FC70F7" w:rsidRDefault="00FC70F7" w:rsidP="00FC70F7">
      <w:pPr>
        <w:spacing w:after="0" w:line="240" w:lineRule="auto"/>
        <w:textAlignment w:val="baseline"/>
        <w:rPr>
          <w:rFonts w:eastAsia="Times New Roman" w:cstheme="minorHAnsi"/>
          <w:color w:val="111111"/>
          <w:lang w:eastAsia="sl-SI"/>
        </w:rPr>
      </w:pPr>
    </w:p>
    <w:p w:rsidR="00FC70F7" w:rsidRPr="00FC70F7" w:rsidRDefault="00FC70F7" w:rsidP="00FC70F7">
      <w:pPr>
        <w:spacing w:after="0" w:line="240" w:lineRule="auto"/>
        <w:textAlignment w:val="baseline"/>
        <w:rPr>
          <w:rFonts w:eastAsia="Times New Roman" w:cstheme="minorHAnsi"/>
          <w:color w:val="111111"/>
          <w:lang w:eastAsia="sl-SI"/>
        </w:rPr>
      </w:pPr>
      <w:r w:rsidRPr="00FC70F7">
        <w:rPr>
          <w:rFonts w:eastAsia="Times New Roman" w:cstheme="minorHAnsi"/>
          <w:b/>
          <w:bCs/>
          <w:color w:val="111111"/>
          <w:bdr w:val="none" w:sz="0" w:space="0" w:color="auto" w:frame="1"/>
          <w:lang w:eastAsia="sl-SI"/>
        </w:rPr>
        <w:t>Pomagajte zaščiti opraševalce pred nevarnimi pesticidi</w:t>
      </w:r>
    </w:p>
    <w:p w:rsidR="00FC70F7" w:rsidRDefault="00FC70F7" w:rsidP="00FC70F7">
      <w:pPr>
        <w:spacing w:after="0" w:line="240" w:lineRule="auto"/>
        <w:textAlignment w:val="baseline"/>
        <w:rPr>
          <w:rFonts w:eastAsia="Times New Roman" w:cstheme="minorHAnsi"/>
          <w:i/>
          <w:iCs/>
          <w:color w:val="111111"/>
          <w:bdr w:val="none" w:sz="0" w:space="0" w:color="auto" w:frame="1"/>
          <w:lang w:eastAsia="sl-SI"/>
        </w:rPr>
      </w:pPr>
      <w:r w:rsidRPr="00FC70F7">
        <w:rPr>
          <w:rFonts w:eastAsia="Times New Roman" w:cstheme="minorHAnsi"/>
          <w:color w:val="111111"/>
          <w:lang w:eastAsia="sl-SI"/>
        </w:rPr>
        <w:t>Opraševalci so ključnega pomena za globalno proizvodnjo hrane in prehransko varnost. Brez opraševalcev bi številna živila, od katerih smo odvisni, postala redka, kar bi ogrozilo življenje na našem planetu. Poročila čebelarjev in znanstvene raziskave ocenjujejo dramatičen upad populacij čebel po vsem svetu. Nedavna študija je pokazala, da se je v zadnjih treh desetletjih biomasa letečih žuželk zmanjšala za 76 %. </w:t>
      </w:r>
      <w:hyperlink r:id="rId6" w:history="1">
        <w:r w:rsidRPr="00FC70F7">
          <w:rPr>
            <w:rFonts w:eastAsia="Times New Roman" w:cstheme="minorHAnsi"/>
            <w:i/>
            <w:iCs/>
            <w:color w:val="397289"/>
            <w:u w:val="single"/>
            <w:bdr w:val="none" w:sz="0" w:space="0" w:color="auto" w:frame="1"/>
            <w:lang w:eastAsia="sl-SI"/>
          </w:rPr>
          <w:t>Več informacij o zaščiti opraševalcev (v angleškem jeziku)</w:t>
        </w:r>
      </w:hyperlink>
    </w:p>
    <w:p w:rsidR="00FC70F7" w:rsidRPr="00FC70F7" w:rsidRDefault="00FC70F7" w:rsidP="00FC70F7">
      <w:pPr>
        <w:spacing w:after="0" w:line="240" w:lineRule="auto"/>
        <w:textAlignment w:val="baseline"/>
        <w:rPr>
          <w:rFonts w:eastAsia="Times New Roman" w:cstheme="minorHAnsi"/>
          <w:color w:val="111111"/>
          <w:lang w:eastAsia="sl-SI"/>
        </w:rPr>
      </w:pPr>
    </w:p>
    <w:p w:rsidR="00FC70F7" w:rsidRPr="00FC70F7" w:rsidRDefault="00FC70F7" w:rsidP="00FC70F7">
      <w:pPr>
        <w:spacing w:after="0" w:line="240" w:lineRule="auto"/>
        <w:textAlignment w:val="baseline"/>
        <w:rPr>
          <w:rFonts w:eastAsia="Times New Roman" w:cstheme="minorHAnsi"/>
          <w:color w:val="111111"/>
          <w:lang w:eastAsia="sl-SI"/>
        </w:rPr>
      </w:pPr>
      <w:r w:rsidRPr="00FC70F7">
        <w:rPr>
          <w:rFonts w:eastAsia="Times New Roman" w:cstheme="minorHAnsi"/>
          <w:b/>
          <w:bCs/>
          <w:color w:val="111111"/>
          <w:bdr w:val="none" w:sz="0" w:space="0" w:color="auto" w:frame="1"/>
          <w:lang w:eastAsia="sl-SI"/>
        </w:rPr>
        <w:t>Zasadite vrt za opraševalce</w:t>
      </w:r>
    </w:p>
    <w:p w:rsidR="00FC70F7" w:rsidRDefault="00FC70F7" w:rsidP="00FC70F7">
      <w:pPr>
        <w:spacing w:after="0" w:line="240" w:lineRule="auto"/>
        <w:textAlignment w:val="baseline"/>
        <w:rPr>
          <w:rFonts w:eastAsia="Times New Roman" w:cstheme="minorHAnsi"/>
          <w:i/>
          <w:iCs/>
          <w:color w:val="111111"/>
          <w:bdr w:val="none" w:sz="0" w:space="0" w:color="auto" w:frame="1"/>
          <w:lang w:eastAsia="sl-SI"/>
        </w:rPr>
      </w:pPr>
      <w:r w:rsidRPr="00FC70F7">
        <w:rPr>
          <w:rFonts w:eastAsia="Times New Roman" w:cstheme="minorHAnsi"/>
          <w:color w:val="111111"/>
          <w:lang w:eastAsia="sl-SI"/>
        </w:rPr>
        <w:t>S sajenjem avtohtonih rastlin v okolici svojega doma pomagajte živalim. S tem pomagate žuželkam in pticam zagotoviti hrano, zavetje in ustrezen habitat za razmnoževanje. </w:t>
      </w:r>
      <w:hyperlink r:id="rId7" w:history="1">
        <w:r w:rsidRPr="00FC70F7">
          <w:rPr>
            <w:rFonts w:eastAsia="Times New Roman" w:cstheme="minorHAnsi"/>
            <w:i/>
            <w:iCs/>
            <w:color w:val="397289"/>
            <w:u w:val="single"/>
            <w:bdr w:val="none" w:sz="0" w:space="0" w:color="auto" w:frame="1"/>
            <w:lang w:eastAsia="sl-SI"/>
          </w:rPr>
          <w:t>Več informacij o zasaditvi vrta za opraševalce (v angleškem jeziku)</w:t>
        </w:r>
      </w:hyperlink>
    </w:p>
    <w:p w:rsidR="00FC70F7" w:rsidRPr="00FC70F7" w:rsidRDefault="00FC70F7" w:rsidP="00FC70F7">
      <w:pPr>
        <w:spacing w:after="0" w:line="240" w:lineRule="auto"/>
        <w:textAlignment w:val="baseline"/>
        <w:rPr>
          <w:rFonts w:eastAsia="Times New Roman" w:cstheme="minorHAnsi"/>
          <w:color w:val="111111"/>
          <w:lang w:eastAsia="sl-SI"/>
        </w:rPr>
      </w:pPr>
    </w:p>
    <w:p w:rsidR="00FC70F7" w:rsidRPr="00FC70F7" w:rsidRDefault="00FC70F7" w:rsidP="00FC70F7">
      <w:pPr>
        <w:spacing w:after="0" w:line="240" w:lineRule="auto"/>
        <w:textAlignment w:val="baseline"/>
        <w:rPr>
          <w:rFonts w:eastAsia="Times New Roman" w:cstheme="minorHAnsi"/>
          <w:color w:val="111111"/>
          <w:lang w:eastAsia="sl-SI"/>
        </w:rPr>
      </w:pPr>
      <w:r w:rsidRPr="00FC70F7">
        <w:rPr>
          <w:rFonts w:eastAsia="Times New Roman" w:cstheme="minorHAnsi"/>
          <w:b/>
          <w:bCs/>
          <w:color w:val="111111"/>
          <w:bdr w:val="none" w:sz="0" w:space="0" w:color="auto" w:frame="1"/>
          <w:lang w:eastAsia="sl-SI"/>
        </w:rPr>
        <w:t>Izračunajte odtis hrane</w:t>
      </w:r>
    </w:p>
    <w:p w:rsidR="00FC70F7" w:rsidRDefault="00FC70F7" w:rsidP="00FC70F7">
      <w:pPr>
        <w:spacing w:after="0" w:line="240" w:lineRule="auto"/>
        <w:textAlignment w:val="baseline"/>
        <w:rPr>
          <w:rFonts w:eastAsia="Times New Roman" w:cstheme="minorHAnsi"/>
          <w:i/>
          <w:iCs/>
          <w:color w:val="111111"/>
          <w:bdr w:val="none" w:sz="0" w:space="0" w:color="auto" w:frame="1"/>
          <w:lang w:eastAsia="sl-SI"/>
        </w:rPr>
      </w:pPr>
      <w:r w:rsidRPr="00FC70F7">
        <w:rPr>
          <w:rFonts w:eastAsia="Times New Roman" w:cstheme="minorHAnsi"/>
          <w:color w:val="111111"/>
          <w:lang w:eastAsia="sl-SI"/>
        </w:rPr>
        <w:t>Odtis hrane lahko </w:t>
      </w:r>
      <w:hyperlink r:id="rId8" w:history="1">
        <w:r w:rsidRPr="00FC70F7">
          <w:rPr>
            <w:rFonts w:eastAsia="Times New Roman" w:cstheme="minorHAnsi"/>
            <w:color w:val="397289"/>
            <w:u w:val="single"/>
            <w:lang w:eastAsia="sl-SI"/>
          </w:rPr>
          <w:t>izračunate</w:t>
        </w:r>
      </w:hyperlink>
      <w:r w:rsidRPr="00FC70F7">
        <w:rPr>
          <w:rFonts w:eastAsia="Times New Roman" w:cstheme="minorHAnsi"/>
          <w:color w:val="111111"/>
          <w:lang w:eastAsia="sl-SI"/>
        </w:rPr>
        <w:t> na več načinov. Ne glede na to, kateri način izberete, vam lahko kalkulatorji za izračun prehranskega odtisa pomagajo razumeti, kako močno vaša izbira hrane vpliva na planet. </w:t>
      </w:r>
      <w:hyperlink r:id="rId9" w:history="1">
        <w:r w:rsidRPr="00FC70F7">
          <w:rPr>
            <w:rFonts w:eastAsia="Times New Roman" w:cstheme="minorHAnsi"/>
            <w:i/>
            <w:iCs/>
            <w:color w:val="397289"/>
            <w:u w:val="single"/>
            <w:bdr w:val="none" w:sz="0" w:space="0" w:color="auto" w:frame="1"/>
            <w:lang w:eastAsia="sl-SI"/>
          </w:rPr>
          <w:t>Več informacij o izračunu odtisa hrane (v angleškem jeziku)</w:t>
        </w:r>
      </w:hyperlink>
    </w:p>
    <w:p w:rsidR="00FC70F7" w:rsidRPr="00FC70F7" w:rsidRDefault="00FC70F7" w:rsidP="00FC70F7">
      <w:pPr>
        <w:spacing w:after="0" w:line="240" w:lineRule="auto"/>
        <w:textAlignment w:val="baseline"/>
        <w:rPr>
          <w:rFonts w:eastAsia="Times New Roman" w:cstheme="minorHAnsi"/>
          <w:color w:val="111111"/>
          <w:lang w:eastAsia="sl-SI"/>
        </w:rPr>
      </w:pPr>
    </w:p>
    <w:p w:rsidR="00252120" w:rsidRDefault="00252120" w:rsidP="00FC70F7">
      <w:pPr>
        <w:spacing w:after="0" w:line="240" w:lineRule="auto"/>
        <w:textAlignment w:val="baseline"/>
        <w:rPr>
          <w:rFonts w:eastAsia="Times New Roman" w:cstheme="minorHAnsi"/>
          <w:b/>
          <w:bCs/>
          <w:color w:val="111111"/>
          <w:bdr w:val="none" w:sz="0" w:space="0" w:color="auto" w:frame="1"/>
          <w:lang w:eastAsia="sl-SI"/>
        </w:rPr>
      </w:pPr>
    </w:p>
    <w:p w:rsidR="00252120" w:rsidRDefault="00252120" w:rsidP="00FC70F7">
      <w:pPr>
        <w:spacing w:after="0" w:line="240" w:lineRule="auto"/>
        <w:textAlignment w:val="baseline"/>
        <w:rPr>
          <w:rFonts w:eastAsia="Times New Roman" w:cstheme="minorHAnsi"/>
          <w:b/>
          <w:bCs/>
          <w:color w:val="111111"/>
          <w:bdr w:val="none" w:sz="0" w:space="0" w:color="auto" w:frame="1"/>
          <w:lang w:eastAsia="sl-SI"/>
        </w:rPr>
      </w:pPr>
    </w:p>
    <w:p w:rsidR="00FC70F7" w:rsidRPr="00FC70F7" w:rsidRDefault="00FC70F7" w:rsidP="00FC70F7">
      <w:pPr>
        <w:spacing w:after="0" w:line="240" w:lineRule="auto"/>
        <w:textAlignment w:val="baseline"/>
        <w:rPr>
          <w:rFonts w:eastAsia="Times New Roman" w:cstheme="minorHAnsi"/>
          <w:color w:val="111111"/>
          <w:lang w:eastAsia="sl-SI"/>
        </w:rPr>
      </w:pPr>
      <w:r w:rsidRPr="00FC70F7">
        <w:rPr>
          <w:rFonts w:eastAsia="Times New Roman" w:cstheme="minorHAnsi"/>
          <w:b/>
          <w:bCs/>
          <w:color w:val="111111"/>
          <w:bdr w:val="none" w:sz="0" w:space="0" w:color="auto" w:frame="1"/>
          <w:lang w:eastAsia="sl-SI"/>
        </w:rPr>
        <w:lastRenderedPageBreak/>
        <w:t>Ekološki vrt kot učilnica za otroke</w:t>
      </w:r>
    </w:p>
    <w:p w:rsidR="00FC70F7" w:rsidRDefault="00FC70F7" w:rsidP="00FC70F7">
      <w:pPr>
        <w:spacing w:after="0" w:line="240" w:lineRule="auto"/>
        <w:textAlignment w:val="baseline"/>
        <w:rPr>
          <w:rFonts w:eastAsia="Times New Roman" w:cstheme="minorHAnsi"/>
          <w:i/>
          <w:iCs/>
          <w:color w:val="111111"/>
          <w:bdr w:val="none" w:sz="0" w:space="0" w:color="auto" w:frame="1"/>
          <w:lang w:eastAsia="sl-SI"/>
        </w:rPr>
      </w:pPr>
      <w:r w:rsidRPr="00FC70F7">
        <w:rPr>
          <w:rFonts w:eastAsia="Times New Roman" w:cstheme="minorHAnsi"/>
          <w:color w:val="111111"/>
          <w:lang w:eastAsia="sl-SI"/>
        </w:rPr>
        <w:t>Vse, kar moramo naučiti naslednje generacije, lahko naučimo na vrtu. Vrt za mlade je učilnica, ki se nenehno spreminja in omogoča spoznavanje, da je naš svet sestavljen iz zapletene mreže odnosov, in otroke uči, zakaj bi morali skrbeti za naše rastline, drug drugega in naš svet. </w:t>
      </w:r>
      <w:hyperlink r:id="rId10" w:history="1">
        <w:r w:rsidRPr="00FC70F7">
          <w:rPr>
            <w:rFonts w:eastAsia="Times New Roman" w:cstheme="minorHAnsi"/>
            <w:i/>
            <w:iCs/>
            <w:color w:val="397289"/>
            <w:u w:val="single"/>
            <w:bdr w:val="none" w:sz="0" w:space="0" w:color="auto" w:frame="1"/>
            <w:lang w:eastAsia="sl-SI"/>
          </w:rPr>
          <w:t>Več informacij o ekološkem vrtu kot učilnici za otroke (v angleškem jeziku)</w:t>
        </w:r>
      </w:hyperlink>
    </w:p>
    <w:p w:rsidR="00FC70F7" w:rsidRPr="00FC70F7" w:rsidRDefault="00FC70F7" w:rsidP="00FC70F7">
      <w:pPr>
        <w:spacing w:after="0" w:line="240" w:lineRule="auto"/>
        <w:textAlignment w:val="baseline"/>
        <w:rPr>
          <w:rFonts w:eastAsia="Times New Roman" w:cstheme="minorHAnsi"/>
          <w:color w:val="111111"/>
          <w:lang w:eastAsia="sl-SI"/>
        </w:rPr>
      </w:pPr>
    </w:p>
    <w:p w:rsidR="00FC70F7" w:rsidRPr="00FC70F7" w:rsidRDefault="00FC70F7" w:rsidP="00FC70F7">
      <w:pPr>
        <w:spacing w:after="0" w:line="240" w:lineRule="auto"/>
        <w:textAlignment w:val="baseline"/>
        <w:rPr>
          <w:rFonts w:eastAsia="Times New Roman" w:cstheme="minorHAnsi"/>
          <w:color w:val="111111"/>
          <w:lang w:eastAsia="sl-SI"/>
        </w:rPr>
      </w:pPr>
      <w:r w:rsidRPr="00FC70F7">
        <w:rPr>
          <w:rFonts w:eastAsia="Times New Roman" w:cstheme="minorHAnsi"/>
          <w:b/>
          <w:bCs/>
          <w:color w:val="111111"/>
          <w:bdr w:val="none" w:sz="0" w:space="0" w:color="auto" w:frame="1"/>
          <w:lang w:eastAsia="sl-SI"/>
        </w:rPr>
        <w:t>Regenerativno kmetovanje kmete spreminja v okoljske in družbene junake</w:t>
      </w:r>
    </w:p>
    <w:p w:rsidR="00FC70F7" w:rsidRPr="00FC70F7" w:rsidRDefault="00FC70F7" w:rsidP="00FC70F7">
      <w:pPr>
        <w:spacing w:after="0" w:line="240" w:lineRule="auto"/>
        <w:textAlignment w:val="baseline"/>
        <w:rPr>
          <w:rFonts w:eastAsia="Times New Roman" w:cstheme="minorHAnsi"/>
          <w:color w:val="111111"/>
          <w:lang w:eastAsia="sl-SI"/>
        </w:rPr>
      </w:pPr>
      <w:r w:rsidRPr="00FC70F7">
        <w:rPr>
          <w:rFonts w:eastAsia="Times New Roman" w:cstheme="minorHAnsi"/>
          <w:color w:val="111111"/>
          <w:lang w:eastAsia="sl-SI"/>
        </w:rPr>
        <w:t>Regenerativno kmetijstvo izboljšuje zdravje tal, predvsem s praksami, ki povečujejo organsko snov v tleh. To ne prispeva le k povečanju raznolikosti in zdravja talnih organizmov, temveč povečuje biotsko raznovrstnost nad in pod površjem tal, hkrati pa povečuje sposobnost zadrževanja vode in vezave ogljika v večjih globinah, s čimer se zmanjšujejo podnebju škodljive ravni CO2 v ozračju in izboljšuje struktura tal, da se prepreči civilizacijsko nevarna izguba tal, ki jo povzroča človek. </w:t>
      </w:r>
      <w:hyperlink r:id="rId11" w:history="1">
        <w:r w:rsidRPr="00FC70F7">
          <w:rPr>
            <w:rFonts w:eastAsia="Times New Roman" w:cstheme="minorHAnsi"/>
            <w:i/>
            <w:iCs/>
            <w:color w:val="397289"/>
            <w:u w:val="single"/>
            <w:bdr w:val="none" w:sz="0" w:space="0" w:color="auto" w:frame="1"/>
            <w:lang w:eastAsia="sl-SI"/>
          </w:rPr>
          <w:t>Več informacij o regenerativnem kmetovanju (v angleškem jeziku)</w:t>
        </w:r>
      </w:hyperlink>
    </w:p>
    <w:p w:rsidR="00286D60" w:rsidRDefault="00286D60">
      <w:pPr>
        <w:rPr>
          <w:rFonts w:cstheme="minorHAnsi"/>
        </w:rPr>
      </w:pPr>
    </w:p>
    <w:p w:rsidR="00FC70F7" w:rsidRDefault="00FC70F7">
      <w:pPr>
        <w:rPr>
          <w:rStyle w:val="Hiperpovezava"/>
        </w:rPr>
      </w:pPr>
      <w:r>
        <w:rPr>
          <w:rFonts w:cstheme="minorHAnsi"/>
        </w:rPr>
        <w:t xml:space="preserve">Vir:  </w:t>
      </w:r>
      <w:hyperlink r:id="rId12" w:history="1">
        <w:r>
          <w:rPr>
            <w:rStyle w:val="Hiperpovezava"/>
          </w:rPr>
          <w:t>22. april, svetovni dan Zemlje: Vlagajmo v naš planet! | GOV.SI</w:t>
        </w:r>
      </w:hyperlink>
    </w:p>
    <w:p w:rsidR="00252120" w:rsidRDefault="00252120">
      <w:pPr>
        <w:rPr>
          <w:rStyle w:val="Hiperpovezava"/>
        </w:rPr>
      </w:pPr>
    </w:p>
    <w:p w:rsidR="00252120" w:rsidRDefault="00252120" w:rsidP="00252120">
      <w:pPr>
        <w:pStyle w:val="Navadensplet"/>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Pr>
          <w:rFonts w:asciiTheme="minorHAnsi" w:hAnsiTheme="minorHAnsi" w:cstheme="minorHAnsi"/>
          <w:color w:val="333333"/>
          <w:sz w:val="22"/>
          <w:szCs w:val="22"/>
        </w:rPr>
        <w:t>Uporabni vir:</w:t>
      </w:r>
    </w:p>
    <w:p w:rsidR="00252120" w:rsidRPr="00252120" w:rsidRDefault="00252120" w:rsidP="00252120">
      <w:pPr>
        <w:pStyle w:val="Navadensplet"/>
        <w:shd w:val="clear" w:color="auto" w:fill="FFFFFF"/>
        <w:spacing w:before="0" w:beforeAutospacing="0" w:after="300" w:afterAutospacing="0"/>
        <w:jc w:val="both"/>
        <w:textAlignment w:val="baseline"/>
        <w:rPr>
          <w:rFonts w:asciiTheme="minorHAnsi" w:hAnsiTheme="minorHAnsi" w:cstheme="minorHAnsi"/>
          <w:color w:val="333333"/>
          <w:sz w:val="22"/>
          <w:szCs w:val="22"/>
        </w:rPr>
      </w:pPr>
      <w:bookmarkStart w:id="0" w:name="_GoBack"/>
      <w:bookmarkEnd w:id="0"/>
      <w:r w:rsidRPr="00252120">
        <w:rPr>
          <w:rFonts w:asciiTheme="minorHAnsi" w:hAnsiTheme="minorHAnsi" w:cstheme="minorHAnsi"/>
          <w:color w:val="333333"/>
          <w:sz w:val="22"/>
          <w:szCs w:val="22"/>
        </w:rPr>
        <w:t>O</w:t>
      </w:r>
      <w:r w:rsidRPr="00252120">
        <w:rPr>
          <w:rFonts w:asciiTheme="minorHAnsi" w:hAnsiTheme="minorHAnsi" w:cstheme="minorHAnsi"/>
          <w:color w:val="333333"/>
          <w:sz w:val="22"/>
          <w:szCs w:val="22"/>
        </w:rPr>
        <w:t>bjavljena</w:t>
      </w:r>
      <w:r w:rsidRPr="00252120">
        <w:rPr>
          <w:rFonts w:asciiTheme="minorHAnsi" w:hAnsiTheme="minorHAnsi" w:cstheme="minorHAnsi"/>
          <w:color w:val="333333"/>
          <w:sz w:val="22"/>
          <w:szCs w:val="22"/>
        </w:rPr>
        <w:t xml:space="preserve"> je </w:t>
      </w:r>
      <w:r w:rsidRPr="00252120">
        <w:rPr>
          <w:rFonts w:asciiTheme="minorHAnsi" w:hAnsiTheme="minorHAnsi" w:cstheme="minorHAnsi"/>
          <w:color w:val="333333"/>
          <w:sz w:val="22"/>
          <w:szCs w:val="22"/>
        </w:rPr>
        <w:t xml:space="preserve"> publikacija Mladi o pravici do čiste vode, v kateri so zbrana nagrajena fotografska in literarna dela mladinskega natečaja 2021 ob dnevu človekovih pravic na temo dostopa do čiste vode in sanitarne ureditve.</w:t>
      </w:r>
    </w:p>
    <w:p w:rsidR="00252120" w:rsidRPr="00252120" w:rsidRDefault="00252120" w:rsidP="00252120">
      <w:pPr>
        <w:pStyle w:val="Navadensplet"/>
        <w:shd w:val="clear" w:color="auto" w:fill="FFFFFF"/>
        <w:spacing w:before="0" w:beforeAutospacing="0" w:after="0" w:afterAutospacing="0"/>
        <w:jc w:val="both"/>
        <w:textAlignment w:val="baseline"/>
        <w:rPr>
          <w:rFonts w:asciiTheme="minorHAnsi" w:hAnsiTheme="minorHAnsi" w:cstheme="minorHAnsi"/>
          <w:color w:val="333333"/>
          <w:sz w:val="22"/>
          <w:szCs w:val="22"/>
        </w:rPr>
      </w:pPr>
      <w:r w:rsidRPr="00252120">
        <w:rPr>
          <w:rFonts w:asciiTheme="minorHAnsi" w:hAnsiTheme="minorHAnsi" w:cstheme="minorHAnsi"/>
          <w:color w:val="333333"/>
          <w:sz w:val="22"/>
          <w:szCs w:val="22"/>
        </w:rPr>
        <w:t>Publikacija je v digitalni obliki na voljo </w:t>
      </w:r>
      <w:hyperlink r:id="rId13" w:tgtFrame="_blank" w:history="1">
        <w:r w:rsidRPr="00252120">
          <w:rPr>
            <w:rStyle w:val="Hiperpovezava"/>
            <w:rFonts w:asciiTheme="minorHAnsi" w:hAnsiTheme="minorHAnsi" w:cstheme="minorHAnsi"/>
            <w:color w:val="6D8899"/>
            <w:sz w:val="22"/>
            <w:szCs w:val="22"/>
            <w:bdr w:val="none" w:sz="0" w:space="0" w:color="auto" w:frame="1"/>
          </w:rPr>
          <w:t>tukaj</w:t>
        </w:r>
      </w:hyperlink>
      <w:r w:rsidRPr="00252120">
        <w:rPr>
          <w:rFonts w:asciiTheme="minorHAnsi" w:hAnsiTheme="minorHAnsi" w:cstheme="minorHAnsi"/>
          <w:color w:val="333333"/>
          <w:sz w:val="22"/>
          <w:szCs w:val="22"/>
        </w:rPr>
        <w:t>.</w:t>
      </w:r>
    </w:p>
    <w:p w:rsidR="00252120" w:rsidRPr="00252120" w:rsidRDefault="00252120">
      <w:pPr>
        <w:rPr>
          <w:rFonts w:cstheme="minorHAnsi"/>
        </w:rPr>
      </w:pPr>
    </w:p>
    <w:p w:rsidR="00252120" w:rsidRPr="00252120" w:rsidRDefault="00252120" w:rsidP="00252120">
      <w:pPr>
        <w:rPr>
          <w:rFonts w:cstheme="minorHAnsi"/>
        </w:rPr>
      </w:pPr>
      <w:r w:rsidRPr="00252120">
        <w:rPr>
          <w:rFonts w:cstheme="minorHAnsi"/>
        </w:rPr>
        <w:t xml:space="preserve">Vir: </w:t>
      </w:r>
      <w:r w:rsidRPr="00252120">
        <w:rPr>
          <w:rFonts w:cstheme="minorHAnsi"/>
          <w:color w:val="333333"/>
        </w:rPr>
        <w:t>Platforma</w:t>
      </w:r>
      <w:r w:rsidRPr="00252120">
        <w:rPr>
          <w:rFonts w:cstheme="minorHAnsi"/>
          <w:color w:val="333333"/>
        </w:rPr>
        <w:t xml:space="preserve"> Sloga</w:t>
      </w:r>
    </w:p>
    <w:sectPr w:rsidR="00252120" w:rsidRPr="00252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F7"/>
    <w:rsid w:val="00252120"/>
    <w:rsid w:val="00286D60"/>
    <w:rsid w:val="00BA3DB3"/>
    <w:rsid w:val="00FC70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BB9"/>
  <w15:chartTrackingRefBased/>
  <w15:docId w15:val="{EE11F84E-0EE0-4B87-8812-E61E4523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FC70F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FC70F7"/>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FC70F7"/>
    <w:rPr>
      <w:b/>
      <w:bCs/>
    </w:rPr>
  </w:style>
  <w:style w:type="paragraph" w:styleId="Navadensplet">
    <w:name w:val="Normal (Web)"/>
    <w:basedOn w:val="Navaden"/>
    <w:uiPriority w:val="99"/>
    <w:semiHidden/>
    <w:unhideWhenUsed/>
    <w:rsid w:val="00FC70F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FC70F7"/>
    <w:rPr>
      <w:i/>
      <w:iCs/>
    </w:rPr>
  </w:style>
  <w:style w:type="character" w:styleId="Hiperpovezava">
    <w:name w:val="Hyperlink"/>
    <w:basedOn w:val="Privzetapisavaodstavka"/>
    <w:uiPriority w:val="99"/>
    <w:semiHidden/>
    <w:unhideWhenUsed/>
    <w:rsid w:val="00FC7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604623">
      <w:bodyDiv w:val="1"/>
      <w:marLeft w:val="0"/>
      <w:marRight w:val="0"/>
      <w:marTop w:val="0"/>
      <w:marBottom w:val="0"/>
      <w:divBdr>
        <w:top w:val="none" w:sz="0" w:space="0" w:color="auto"/>
        <w:left w:val="none" w:sz="0" w:space="0" w:color="auto"/>
        <w:bottom w:val="none" w:sz="0" w:space="0" w:color="auto"/>
        <w:right w:val="none" w:sz="0" w:space="0" w:color="auto"/>
      </w:divBdr>
    </w:div>
    <w:div w:id="7249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thday.org/foodprints-calculators/" TargetMode="External"/><Relationship Id="rId13" Type="http://schemas.openxmlformats.org/officeDocument/2006/relationships/hyperlink" Target="https://globalno-ucenje.si/wp-content/uploads/sites/7/2021/10/Mladi-o-pravici-do-ciste-vode-SLOGA-2022.pdf" TargetMode="External"/><Relationship Id="rId3" Type="http://schemas.openxmlformats.org/officeDocument/2006/relationships/webSettings" Target="webSettings.xml"/><Relationship Id="rId7" Type="http://schemas.openxmlformats.org/officeDocument/2006/relationships/hyperlink" Target="https://www.earthday.org/actions/plant-a-pollinator-garden/" TargetMode="External"/><Relationship Id="rId12" Type="http://schemas.openxmlformats.org/officeDocument/2006/relationships/hyperlink" Target="https://www.gov.si/novice/2022-04-21-22-april-svetovni-dan-zemlje-vlagajmo-v-nas-pl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rthday.org/actions/pesticide-pledge/" TargetMode="External"/><Relationship Id="rId11" Type="http://schemas.openxmlformats.org/officeDocument/2006/relationships/hyperlink" Target="https://www.earthday.org/campaign/regenerative-agriculture/" TargetMode="External"/><Relationship Id="rId5" Type="http://schemas.openxmlformats.org/officeDocument/2006/relationships/hyperlink" Target="https://www.earthday.org/campaign/the-canopy-project/" TargetMode="External"/><Relationship Id="rId15" Type="http://schemas.openxmlformats.org/officeDocument/2006/relationships/theme" Target="theme/theme1.xml"/><Relationship Id="rId10" Type="http://schemas.openxmlformats.org/officeDocument/2006/relationships/hyperlink" Target="https://www.earthday.org/lessons-from-the-garden/" TargetMode="External"/><Relationship Id="rId4" Type="http://schemas.openxmlformats.org/officeDocument/2006/relationships/image" Target="media/image1.jpeg"/><Relationship Id="rId9" Type="http://schemas.openxmlformats.org/officeDocument/2006/relationships/hyperlink" Target="https://www.earthday.org/campaign/foodprints-for-future/"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2022-04-22T07:41:00Z</dcterms:created>
  <dcterms:modified xsi:type="dcterms:W3CDTF">2022-04-22T08:05:00Z</dcterms:modified>
</cp:coreProperties>
</file>