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7A0" w:rsidRDefault="00DE47A0"/>
    <w:p w:rsidR="00DE47A0" w:rsidRPr="00F41620" w:rsidRDefault="00DE47A0" w:rsidP="00DE47A0">
      <w:pPr>
        <w:rPr>
          <w:rFonts w:asciiTheme="majorHAnsi" w:hAnsiTheme="majorHAnsi" w:cstheme="majorHAnsi"/>
        </w:rPr>
      </w:pPr>
      <w:r w:rsidRPr="00F41620">
        <w:rPr>
          <w:rFonts w:asciiTheme="majorHAnsi" w:hAnsiTheme="majorHAnsi" w:cstheme="majorHAnsi"/>
          <w:b/>
        </w:rPr>
        <w:t>Izobraževanje in vzgoja za človekove pravice</w:t>
      </w:r>
      <w:r w:rsidRPr="00F41620">
        <w:rPr>
          <w:rFonts w:asciiTheme="majorHAnsi" w:hAnsiTheme="majorHAnsi" w:cstheme="majorHAnsi"/>
        </w:rPr>
        <w:t xml:space="preserve"> presega kognitivno učenje in vključuje družbeni in čustveni razvoj vseh udeleženih v učnem in poučevalnem procesu.</w:t>
      </w:r>
    </w:p>
    <w:p w:rsidR="00DE47A0" w:rsidRPr="00F41620" w:rsidRDefault="00DE47A0" w:rsidP="00DE47A0">
      <w:pPr>
        <w:rPr>
          <w:rFonts w:asciiTheme="majorHAnsi" w:hAnsiTheme="majorHAnsi" w:cstheme="majorHAnsi"/>
        </w:rPr>
      </w:pPr>
      <w:r w:rsidRPr="00F41620">
        <w:rPr>
          <w:rFonts w:asciiTheme="majorHAnsi" w:hAnsiTheme="majorHAnsi" w:cstheme="majorHAnsi"/>
        </w:rPr>
        <w:t xml:space="preserve">Namen tega razvoja je razvijanje kulture človekovih pravic, pri čemer se človekove pravice uresničujejo znotraj </w:t>
      </w:r>
      <w:r w:rsidRPr="00F41620">
        <w:rPr>
          <w:rFonts w:asciiTheme="majorHAnsi" w:hAnsiTheme="majorHAnsi" w:cstheme="majorHAnsi"/>
          <w:u w:val="single"/>
        </w:rPr>
        <w:t>šolske skupnosti</w:t>
      </w:r>
      <w:r w:rsidRPr="00F41620">
        <w:rPr>
          <w:rFonts w:asciiTheme="majorHAnsi" w:hAnsiTheme="majorHAnsi" w:cstheme="majorHAnsi"/>
        </w:rPr>
        <w:t xml:space="preserve"> ter v vzajemnem delovanju s širšim okoljem. </w:t>
      </w:r>
    </w:p>
    <w:p w:rsidR="00DE47A0" w:rsidRPr="00F41620" w:rsidRDefault="00DE47A0" w:rsidP="00DE47A0">
      <w:pPr>
        <w:rPr>
          <w:rFonts w:asciiTheme="majorHAnsi" w:hAnsiTheme="majorHAnsi" w:cstheme="majorHAnsi"/>
        </w:rPr>
      </w:pPr>
      <w:r w:rsidRPr="00F41620">
        <w:rPr>
          <w:rFonts w:asciiTheme="majorHAnsi" w:hAnsiTheme="majorHAnsi" w:cstheme="majorHAnsi"/>
        </w:rPr>
        <w:t xml:space="preserve">Spoštovanje, strpnost, solidarnost in druge osnovne socialne vrednote so tiste, </w:t>
      </w:r>
    </w:p>
    <w:p w:rsidR="00DE47A0" w:rsidRDefault="00DE47A0" w:rsidP="00DE47A0">
      <w:pPr>
        <w:autoSpaceDE w:val="0"/>
        <w:autoSpaceDN w:val="0"/>
        <w:jc w:val="both"/>
        <w:rPr>
          <w:rFonts w:asciiTheme="majorHAnsi" w:hAnsiTheme="majorHAnsi" w:cstheme="majorHAnsi"/>
        </w:rPr>
      </w:pPr>
      <w:r w:rsidRPr="00F41620">
        <w:rPr>
          <w:rFonts w:asciiTheme="majorHAnsi" w:hAnsiTheme="majorHAnsi" w:cstheme="majorHAnsi"/>
        </w:rPr>
        <w:t>ki pomenijo ključen korak v doseganju sožitja med ljudmi in med različnimi generacijami.</w:t>
      </w:r>
    </w:p>
    <w:p w:rsidR="00F41620" w:rsidRPr="00F41620" w:rsidRDefault="00F41620" w:rsidP="00DE47A0">
      <w:pPr>
        <w:autoSpaceDE w:val="0"/>
        <w:autoSpaceDN w:val="0"/>
        <w:jc w:val="both"/>
        <w:rPr>
          <w:rFonts w:asciiTheme="majorHAnsi" w:hAnsiTheme="majorHAnsi" w:cstheme="majorHAnsi"/>
        </w:rPr>
      </w:pPr>
    </w:p>
    <w:p w:rsidR="00DE47A0" w:rsidRPr="00895913" w:rsidRDefault="00DE47A0" w:rsidP="00DE47A0">
      <w:pPr>
        <w:shd w:val="clear" w:color="auto" w:fill="D9D9D9"/>
        <w:jc w:val="both"/>
        <w:rPr>
          <w:rFonts w:cs="Consolas"/>
          <w:bCs/>
          <w:sz w:val="20"/>
          <w:szCs w:val="20"/>
        </w:rPr>
      </w:pPr>
      <w:r w:rsidRPr="00895913">
        <w:rPr>
          <w:rFonts w:cs="Consolas"/>
          <w:bCs/>
          <w:sz w:val="20"/>
          <w:szCs w:val="20"/>
        </w:rPr>
        <w:t>Učiti se živeti skupaj,  pomeni spoštovati in spoštovati pomeni, da duhovne in razumske nagibe drugih jemljemo resno. Učiti se živeti skupaj ni dejavnost, ki bi jo lahko ločevali od drugih dejavnosti na šoli.</w:t>
      </w:r>
    </w:p>
    <w:p w:rsidR="00DE47A0" w:rsidRPr="00895913" w:rsidRDefault="00DE47A0" w:rsidP="00DE47A0">
      <w:pPr>
        <w:shd w:val="clear" w:color="auto" w:fill="D9D9D9"/>
        <w:jc w:val="both"/>
        <w:rPr>
          <w:rFonts w:cs="Consolas"/>
          <w:bCs/>
          <w:i/>
          <w:iCs/>
          <w:sz w:val="20"/>
          <w:szCs w:val="20"/>
        </w:rPr>
      </w:pPr>
      <w:r w:rsidRPr="00895913">
        <w:rPr>
          <w:rFonts w:cs="Consolas"/>
          <w:bCs/>
          <w:sz w:val="20"/>
          <w:szCs w:val="20"/>
        </w:rPr>
        <w:t xml:space="preserve"> </w:t>
      </w:r>
      <w:proofErr w:type="spellStart"/>
      <w:r w:rsidRPr="00895913">
        <w:rPr>
          <w:rFonts w:cs="Consolas"/>
          <w:bCs/>
          <w:sz w:val="20"/>
          <w:szCs w:val="20"/>
        </w:rPr>
        <w:t>Delorjeva</w:t>
      </w:r>
      <w:proofErr w:type="spellEnd"/>
      <w:r w:rsidRPr="00895913">
        <w:rPr>
          <w:rFonts w:cs="Consolas"/>
          <w:bCs/>
          <w:sz w:val="20"/>
          <w:szCs w:val="20"/>
        </w:rPr>
        <w:t xml:space="preserve"> komisija</w:t>
      </w:r>
      <w:r w:rsidRPr="00895913">
        <w:rPr>
          <w:rStyle w:val="Sprotnaopomba-sklic"/>
          <w:rFonts w:cs="Consolas"/>
          <w:bCs/>
        </w:rPr>
        <w:footnoteReference w:customMarkFollows="1" w:id="1"/>
        <w:t>[1]</w:t>
      </w:r>
      <w:r w:rsidRPr="00895913">
        <w:rPr>
          <w:rFonts w:cs="Consolas"/>
          <w:bCs/>
          <w:sz w:val="20"/>
          <w:szCs w:val="20"/>
        </w:rPr>
        <w:t xml:space="preserve">  je v poročilu za Unesco navedla štiri temeljne stebre na katerih naj bi temeljilo izobraževanje v 21. stoletju: </w:t>
      </w:r>
      <w:r w:rsidRPr="00895913">
        <w:rPr>
          <w:rFonts w:cs="Consolas"/>
          <w:bCs/>
          <w:i/>
          <w:iCs/>
          <w:sz w:val="20"/>
          <w:szCs w:val="20"/>
        </w:rPr>
        <w:t>učiti se znati, učiti se delati, učiti se živeti skupaj in učiti se biti.</w:t>
      </w:r>
    </w:p>
    <w:p w:rsidR="00F41620" w:rsidRPr="00F41620" w:rsidRDefault="00DE47A0" w:rsidP="00DE47A0">
      <w:pPr>
        <w:shd w:val="clear" w:color="auto" w:fill="D9D9D9"/>
        <w:jc w:val="both"/>
        <w:rPr>
          <w:rFonts w:cs="Consolas"/>
          <w:sz w:val="20"/>
          <w:szCs w:val="20"/>
        </w:rPr>
      </w:pPr>
      <w:r w:rsidRPr="00895913">
        <w:rPr>
          <w:rStyle w:val="Sprotnaopomba-sklic"/>
          <w:rFonts w:cs="Consolas"/>
        </w:rPr>
        <w:t>[1]</w:t>
      </w:r>
      <w:r w:rsidRPr="00895913">
        <w:rPr>
          <w:rFonts w:cs="Consolas"/>
          <w:sz w:val="20"/>
          <w:szCs w:val="20"/>
        </w:rPr>
        <w:t xml:space="preserve"> Delors, J. et </w:t>
      </w:r>
      <w:proofErr w:type="spellStart"/>
      <w:r w:rsidRPr="00895913">
        <w:rPr>
          <w:rFonts w:cs="Consolas"/>
          <w:sz w:val="20"/>
          <w:szCs w:val="20"/>
        </w:rPr>
        <w:t>al</w:t>
      </w:r>
      <w:proofErr w:type="spellEnd"/>
      <w:r w:rsidRPr="00895913">
        <w:rPr>
          <w:rFonts w:cs="Consolas"/>
          <w:sz w:val="20"/>
          <w:szCs w:val="20"/>
        </w:rPr>
        <w:t xml:space="preserve">. (1996) </w:t>
      </w:r>
      <w:proofErr w:type="spellStart"/>
      <w:r w:rsidRPr="00895913">
        <w:rPr>
          <w:rFonts w:cs="Consolas"/>
          <w:i/>
          <w:iCs/>
          <w:sz w:val="20"/>
          <w:szCs w:val="20"/>
        </w:rPr>
        <w:t>Learning</w:t>
      </w:r>
      <w:proofErr w:type="spellEnd"/>
      <w:r w:rsidRPr="00895913">
        <w:rPr>
          <w:rFonts w:cs="Consolas"/>
          <w:i/>
          <w:iCs/>
          <w:sz w:val="20"/>
          <w:szCs w:val="20"/>
        </w:rPr>
        <w:t xml:space="preserve">: </w:t>
      </w:r>
      <w:proofErr w:type="spellStart"/>
      <w:r w:rsidRPr="00895913">
        <w:rPr>
          <w:rFonts w:cs="Consolas"/>
          <w:i/>
          <w:iCs/>
          <w:sz w:val="20"/>
          <w:szCs w:val="20"/>
        </w:rPr>
        <w:t>the</w:t>
      </w:r>
      <w:proofErr w:type="spellEnd"/>
      <w:r w:rsidRPr="00895913">
        <w:rPr>
          <w:rFonts w:cs="Consolas"/>
          <w:i/>
          <w:iCs/>
          <w:sz w:val="20"/>
          <w:szCs w:val="20"/>
        </w:rPr>
        <w:t xml:space="preserve"> </w:t>
      </w:r>
      <w:proofErr w:type="spellStart"/>
      <w:r w:rsidRPr="00895913">
        <w:rPr>
          <w:rFonts w:cs="Consolas"/>
          <w:i/>
          <w:iCs/>
          <w:sz w:val="20"/>
          <w:szCs w:val="20"/>
        </w:rPr>
        <w:t>Treasure</w:t>
      </w:r>
      <w:proofErr w:type="spellEnd"/>
      <w:r w:rsidRPr="00895913">
        <w:rPr>
          <w:rFonts w:cs="Consolas"/>
          <w:i/>
          <w:iCs/>
          <w:sz w:val="20"/>
          <w:szCs w:val="20"/>
        </w:rPr>
        <w:t xml:space="preserve"> </w:t>
      </w:r>
      <w:proofErr w:type="spellStart"/>
      <w:r w:rsidRPr="00895913">
        <w:rPr>
          <w:rFonts w:cs="Consolas"/>
          <w:i/>
          <w:iCs/>
          <w:sz w:val="20"/>
          <w:szCs w:val="20"/>
        </w:rPr>
        <w:t>within</w:t>
      </w:r>
      <w:proofErr w:type="spellEnd"/>
      <w:r w:rsidRPr="00895913">
        <w:rPr>
          <w:rFonts w:cs="Consolas"/>
          <w:i/>
          <w:iCs/>
          <w:sz w:val="20"/>
          <w:szCs w:val="20"/>
        </w:rPr>
        <w:t xml:space="preserve">. </w:t>
      </w:r>
      <w:proofErr w:type="spellStart"/>
      <w:r w:rsidRPr="00895913">
        <w:rPr>
          <w:rFonts w:cs="Consolas"/>
          <w:i/>
          <w:iCs/>
          <w:sz w:val="20"/>
          <w:szCs w:val="20"/>
        </w:rPr>
        <w:t>Report</w:t>
      </w:r>
      <w:proofErr w:type="spellEnd"/>
      <w:r w:rsidRPr="00895913">
        <w:rPr>
          <w:rFonts w:cs="Consolas"/>
          <w:i/>
          <w:iCs/>
          <w:sz w:val="20"/>
          <w:szCs w:val="20"/>
        </w:rPr>
        <w:t xml:space="preserve"> to UNESCO </w:t>
      </w:r>
      <w:proofErr w:type="spellStart"/>
      <w:r w:rsidRPr="00895913">
        <w:rPr>
          <w:rFonts w:cs="Consolas"/>
          <w:i/>
          <w:iCs/>
          <w:sz w:val="20"/>
          <w:szCs w:val="20"/>
        </w:rPr>
        <w:t>of</w:t>
      </w:r>
      <w:proofErr w:type="spellEnd"/>
      <w:r w:rsidRPr="00895913">
        <w:rPr>
          <w:rFonts w:cs="Consolas"/>
          <w:i/>
          <w:iCs/>
          <w:sz w:val="20"/>
          <w:szCs w:val="20"/>
        </w:rPr>
        <w:t xml:space="preserve"> </w:t>
      </w:r>
      <w:proofErr w:type="spellStart"/>
      <w:r w:rsidRPr="00895913">
        <w:rPr>
          <w:rFonts w:cs="Consolas"/>
          <w:i/>
          <w:iCs/>
          <w:sz w:val="20"/>
          <w:szCs w:val="20"/>
        </w:rPr>
        <w:t>the</w:t>
      </w:r>
      <w:proofErr w:type="spellEnd"/>
      <w:r w:rsidRPr="00895913">
        <w:rPr>
          <w:rFonts w:cs="Consolas"/>
          <w:i/>
          <w:iCs/>
          <w:sz w:val="20"/>
          <w:szCs w:val="20"/>
        </w:rPr>
        <w:t xml:space="preserve"> </w:t>
      </w:r>
      <w:proofErr w:type="spellStart"/>
      <w:r w:rsidRPr="00895913">
        <w:rPr>
          <w:rFonts w:cs="Consolas"/>
          <w:i/>
          <w:iCs/>
          <w:sz w:val="20"/>
          <w:szCs w:val="20"/>
        </w:rPr>
        <w:t>International</w:t>
      </w:r>
      <w:proofErr w:type="spellEnd"/>
      <w:r w:rsidRPr="00895913">
        <w:rPr>
          <w:rFonts w:cs="Consolas"/>
          <w:i/>
          <w:iCs/>
          <w:sz w:val="20"/>
          <w:szCs w:val="20"/>
        </w:rPr>
        <w:t xml:space="preserve"> </w:t>
      </w:r>
      <w:proofErr w:type="spellStart"/>
      <w:r w:rsidRPr="00895913">
        <w:rPr>
          <w:rFonts w:cs="Consolas"/>
          <w:i/>
          <w:iCs/>
          <w:sz w:val="20"/>
          <w:szCs w:val="20"/>
        </w:rPr>
        <w:t>Commission</w:t>
      </w:r>
      <w:proofErr w:type="spellEnd"/>
      <w:r w:rsidRPr="00895913">
        <w:rPr>
          <w:rFonts w:cs="Consolas"/>
          <w:i/>
          <w:iCs/>
          <w:sz w:val="20"/>
          <w:szCs w:val="20"/>
        </w:rPr>
        <w:t xml:space="preserve"> on </w:t>
      </w:r>
      <w:proofErr w:type="spellStart"/>
      <w:r w:rsidRPr="00895913">
        <w:rPr>
          <w:rFonts w:cs="Consolas"/>
          <w:i/>
          <w:iCs/>
          <w:sz w:val="20"/>
          <w:szCs w:val="20"/>
        </w:rPr>
        <w:t>Education</w:t>
      </w:r>
      <w:proofErr w:type="spellEnd"/>
      <w:r w:rsidRPr="00895913">
        <w:rPr>
          <w:rFonts w:cs="Consolas"/>
          <w:i/>
          <w:iCs/>
          <w:sz w:val="20"/>
          <w:szCs w:val="20"/>
        </w:rPr>
        <w:t xml:space="preserve"> </w:t>
      </w:r>
      <w:proofErr w:type="spellStart"/>
      <w:r w:rsidRPr="00895913">
        <w:rPr>
          <w:rFonts w:cs="Consolas"/>
          <w:i/>
          <w:iCs/>
          <w:sz w:val="20"/>
          <w:szCs w:val="20"/>
        </w:rPr>
        <w:t>for</w:t>
      </w:r>
      <w:proofErr w:type="spellEnd"/>
      <w:r w:rsidRPr="00895913">
        <w:rPr>
          <w:rFonts w:cs="Consolas"/>
          <w:i/>
          <w:iCs/>
          <w:sz w:val="20"/>
          <w:szCs w:val="20"/>
        </w:rPr>
        <w:t xml:space="preserve"> </w:t>
      </w:r>
      <w:proofErr w:type="spellStart"/>
      <w:r w:rsidRPr="00895913">
        <w:rPr>
          <w:rFonts w:cs="Consolas"/>
          <w:i/>
          <w:iCs/>
          <w:sz w:val="20"/>
          <w:szCs w:val="20"/>
        </w:rPr>
        <w:t>the</w:t>
      </w:r>
      <w:proofErr w:type="spellEnd"/>
      <w:r w:rsidRPr="00895913">
        <w:rPr>
          <w:rFonts w:cs="Consolas"/>
          <w:i/>
          <w:iCs/>
          <w:sz w:val="20"/>
          <w:szCs w:val="20"/>
        </w:rPr>
        <w:t xml:space="preserve"> 21</w:t>
      </w:r>
      <w:r w:rsidRPr="00895913">
        <w:rPr>
          <w:rFonts w:cs="Consolas"/>
          <w:i/>
          <w:iCs/>
          <w:sz w:val="20"/>
          <w:szCs w:val="20"/>
          <w:vertAlign w:val="superscript"/>
        </w:rPr>
        <w:t>st</w:t>
      </w:r>
      <w:r w:rsidRPr="00895913">
        <w:rPr>
          <w:rFonts w:cs="Consolas"/>
          <w:i/>
          <w:iCs/>
          <w:sz w:val="20"/>
          <w:szCs w:val="20"/>
        </w:rPr>
        <w:t xml:space="preserve">  </w:t>
      </w:r>
      <w:proofErr w:type="spellStart"/>
      <w:r w:rsidRPr="00895913">
        <w:rPr>
          <w:rFonts w:cs="Consolas"/>
          <w:i/>
          <w:iCs/>
          <w:sz w:val="20"/>
          <w:szCs w:val="20"/>
        </w:rPr>
        <w:t>Century</w:t>
      </w:r>
      <w:proofErr w:type="spellEnd"/>
      <w:r w:rsidRPr="00895913">
        <w:rPr>
          <w:rFonts w:cs="Consolas"/>
          <w:i/>
          <w:iCs/>
          <w:sz w:val="20"/>
          <w:szCs w:val="20"/>
        </w:rPr>
        <w:t xml:space="preserve">. </w:t>
      </w:r>
      <w:r w:rsidRPr="00895913">
        <w:rPr>
          <w:rFonts w:cs="Consolas"/>
          <w:sz w:val="20"/>
          <w:szCs w:val="20"/>
        </w:rPr>
        <w:t>Paris: UNESCO.</w:t>
      </w:r>
    </w:p>
    <w:p w:rsidR="00DE47A0" w:rsidRPr="00F41620" w:rsidRDefault="00DE47A0" w:rsidP="00DE47A0">
      <w:pPr>
        <w:shd w:val="clear" w:color="auto" w:fill="FFFFFF"/>
        <w:spacing w:after="0" w:line="240" w:lineRule="auto"/>
        <w:textAlignment w:val="baseline"/>
        <w:rPr>
          <w:rFonts w:asciiTheme="majorHAnsi" w:eastAsia="Times New Roman" w:hAnsiTheme="majorHAnsi" w:cstheme="majorHAnsi"/>
          <w:b/>
          <w:bCs/>
          <w:color w:val="666666"/>
          <w:bdr w:val="none" w:sz="0" w:space="0" w:color="auto" w:frame="1"/>
          <w:lang w:eastAsia="sl-SI"/>
        </w:rPr>
      </w:pPr>
      <w:r w:rsidRPr="00F41620">
        <w:rPr>
          <w:rFonts w:asciiTheme="majorHAnsi" w:eastAsia="Times New Roman" w:hAnsiTheme="majorHAnsi" w:cstheme="majorHAnsi"/>
          <w:b/>
          <w:bCs/>
          <w:color w:val="666666"/>
          <w:bdr w:val="none" w:sz="0" w:space="0" w:color="auto" w:frame="1"/>
          <w:lang w:eastAsia="sl-SI"/>
        </w:rPr>
        <w:t>ŠTIRJE DELORSOVI STEBRI IZOBRAŽEVANJA</w:t>
      </w:r>
    </w:p>
    <w:p w:rsidR="00DE47A0" w:rsidRPr="00DE47A0" w:rsidRDefault="00DE47A0" w:rsidP="00DE47A0">
      <w:pPr>
        <w:shd w:val="clear" w:color="auto" w:fill="FFFFFF"/>
        <w:spacing w:after="0" w:line="240" w:lineRule="auto"/>
        <w:textAlignment w:val="baseline"/>
        <w:rPr>
          <w:rFonts w:asciiTheme="majorHAnsi" w:eastAsia="Times New Roman" w:hAnsiTheme="majorHAnsi" w:cstheme="majorHAnsi"/>
          <w:color w:val="666666"/>
          <w:lang w:eastAsia="sl-SI"/>
        </w:rPr>
      </w:pPr>
    </w:p>
    <w:p w:rsidR="00DE47A0" w:rsidRPr="00DE47A0" w:rsidRDefault="00DE47A0" w:rsidP="00DE47A0">
      <w:pPr>
        <w:shd w:val="clear" w:color="auto" w:fill="FFFFFF"/>
        <w:spacing w:after="0" w:line="240" w:lineRule="auto"/>
        <w:textAlignment w:val="baseline"/>
        <w:rPr>
          <w:rFonts w:asciiTheme="majorHAnsi" w:eastAsia="Times New Roman" w:hAnsiTheme="majorHAnsi" w:cstheme="majorHAnsi"/>
          <w:color w:val="666666"/>
          <w:lang w:eastAsia="sl-SI"/>
        </w:rPr>
      </w:pPr>
      <w:r w:rsidRPr="00DE47A0">
        <w:rPr>
          <w:rFonts w:asciiTheme="majorHAnsi" w:eastAsia="Times New Roman" w:hAnsiTheme="majorHAnsi" w:cstheme="majorHAnsi"/>
          <w:b/>
          <w:bCs/>
          <w:color w:val="666666"/>
          <w:bdr w:val="none" w:sz="0" w:space="0" w:color="auto" w:frame="1"/>
          <w:lang w:eastAsia="sl-SI"/>
        </w:rPr>
        <w:t>Prvi steber: Učiti se, da bi vedeli.</w:t>
      </w:r>
    </w:p>
    <w:p w:rsidR="00DE47A0" w:rsidRPr="00DE47A0" w:rsidRDefault="00DE47A0" w:rsidP="00DE47A0">
      <w:pPr>
        <w:numPr>
          <w:ilvl w:val="0"/>
          <w:numId w:val="1"/>
        </w:numPr>
        <w:shd w:val="clear" w:color="auto" w:fill="FFFFFF"/>
        <w:spacing w:after="0" w:line="240" w:lineRule="auto"/>
        <w:ind w:left="450"/>
        <w:textAlignment w:val="baseline"/>
        <w:rPr>
          <w:rFonts w:asciiTheme="majorHAnsi" w:eastAsia="Times New Roman" w:hAnsiTheme="majorHAnsi" w:cstheme="majorHAnsi"/>
          <w:color w:val="666666"/>
          <w:lang w:eastAsia="sl-SI"/>
        </w:rPr>
      </w:pPr>
      <w:r w:rsidRPr="00DE47A0">
        <w:rPr>
          <w:rFonts w:asciiTheme="majorHAnsi" w:eastAsia="Times New Roman" w:hAnsiTheme="majorHAnsi" w:cstheme="majorHAnsi"/>
          <w:color w:val="666666"/>
          <w:lang w:eastAsia="sl-SI"/>
        </w:rPr>
        <w:t>V novem tisočletju se spreminja vsebina poučevanja: učitelj pomaga učencem izbirati in osmišljati informacije okrog njega, učiti, kako se učiti, odpirati medpredmetna problemska področja, npr. skrb za okolje, za zdravje, obvladovanje konfliktov …</w:t>
      </w:r>
    </w:p>
    <w:p w:rsidR="00DE47A0" w:rsidRPr="00DE47A0" w:rsidRDefault="00DE47A0" w:rsidP="00DE47A0">
      <w:pPr>
        <w:numPr>
          <w:ilvl w:val="0"/>
          <w:numId w:val="1"/>
        </w:numPr>
        <w:shd w:val="clear" w:color="auto" w:fill="FFFFFF"/>
        <w:spacing w:after="0" w:line="240" w:lineRule="auto"/>
        <w:ind w:left="450"/>
        <w:textAlignment w:val="baseline"/>
        <w:rPr>
          <w:rFonts w:asciiTheme="majorHAnsi" w:eastAsia="Times New Roman" w:hAnsiTheme="majorHAnsi" w:cstheme="majorHAnsi"/>
          <w:color w:val="666666"/>
          <w:lang w:eastAsia="sl-SI"/>
        </w:rPr>
      </w:pPr>
      <w:r w:rsidRPr="00DE47A0">
        <w:rPr>
          <w:rFonts w:asciiTheme="majorHAnsi" w:eastAsia="Times New Roman" w:hAnsiTheme="majorHAnsi" w:cstheme="majorHAnsi"/>
          <w:color w:val="666666"/>
          <w:lang w:eastAsia="sl-SI"/>
        </w:rPr>
        <w:t>Proces poučevanja se enakomerno porazdeli med šolo, delo in prosti čas.</w:t>
      </w:r>
    </w:p>
    <w:p w:rsidR="00DE47A0" w:rsidRPr="00DE47A0" w:rsidRDefault="00DE47A0" w:rsidP="00DE47A0">
      <w:pPr>
        <w:numPr>
          <w:ilvl w:val="0"/>
          <w:numId w:val="1"/>
        </w:numPr>
        <w:shd w:val="clear" w:color="auto" w:fill="FFFFFF"/>
        <w:spacing w:after="0" w:line="240" w:lineRule="auto"/>
        <w:ind w:left="450"/>
        <w:textAlignment w:val="baseline"/>
        <w:rPr>
          <w:rFonts w:asciiTheme="majorHAnsi" w:eastAsia="Times New Roman" w:hAnsiTheme="majorHAnsi" w:cstheme="majorHAnsi"/>
          <w:color w:val="666666"/>
          <w:lang w:eastAsia="sl-SI"/>
        </w:rPr>
      </w:pPr>
      <w:r w:rsidRPr="00DE47A0">
        <w:rPr>
          <w:rFonts w:asciiTheme="majorHAnsi" w:eastAsia="Times New Roman" w:hAnsiTheme="majorHAnsi" w:cstheme="majorHAnsi"/>
          <w:color w:val="666666"/>
          <w:lang w:eastAsia="sl-SI"/>
        </w:rPr>
        <w:t>Okrepi se učenje socialnih in etičnih veščin.</w:t>
      </w:r>
    </w:p>
    <w:p w:rsidR="00DE47A0" w:rsidRPr="00DE47A0" w:rsidRDefault="00DE47A0" w:rsidP="00DE47A0">
      <w:pPr>
        <w:numPr>
          <w:ilvl w:val="0"/>
          <w:numId w:val="1"/>
        </w:numPr>
        <w:shd w:val="clear" w:color="auto" w:fill="FFFFFF"/>
        <w:spacing w:after="0" w:line="240" w:lineRule="auto"/>
        <w:ind w:left="450"/>
        <w:textAlignment w:val="baseline"/>
        <w:rPr>
          <w:rFonts w:asciiTheme="majorHAnsi" w:eastAsia="Times New Roman" w:hAnsiTheme="majorHAnsi" w:cstheme="majorHAnsi"/>
          <w:color w:val="666666"/>
          <w:lang w:eastAsia="sl-SI"/>
        </w:rPr>
      </w:pPr>
      <w:r w:rsidRPr="00DE47A0">
        <w:rPr>
          <w:rFonts w:asciiTheme="majorHAnsi" w:eastAsia="Times New Roman" w:hAnsiTheme="majorHAnsi" w:cstheme="majorHAnsi"/>
          <w:color w:val="666666"/>
          <w:lang w:eastAsia="sl-SI"/>
        </w:rPr>
        <w:t>Strogo vodene aktivnosti se menjavajo s spontanimi individualnimi iniciativami.</w:t>
      </w:r>
    </w:p>
    <w:p w:rsidR="00DE47A0" w:rsidRPr="00DE47A0" w:rsidRDefault="00DE47A0" w:rsidP="00DE47A0">
      <w:pPr>
        <w:numPr>
          <w:ilvl w:val="0"/>
          <w:numId w:val="1"/>
        </w:numPr>
        <w:shd w:val="clear" w:color="auto" w:fill="FFFFFF"/>
        <w:spacing w:after="0" w:line="240" w:lineRule="auto"/>
        <w:ind w:left="450"/>
        <w:textAlignment w:val="baseline"/>
        <w:rPr>
          <w:rFonts w:asciiTheme="majorHAnsi" w:eastAsia="Times New Roman" w:hAnsiTheme="majorHAnsi" w:cstheme="majorHAnsi"/>
          <w:color w:val="666666"/>
          <w:lang w:eastAsia="sl-SI"/>
        </w:rPr>
      </w:pPr>
      <w:r w:rsidRPr="00DE47A0">
        <w:rPr>
          <w:rFonts w:asciiTheme="majorHAnsi" w:eastAsia="Times New Roman" w:hAnsiTheme="majorHAnsi" w:cstheme="majorHAnsi"/>
          <w:color w:val="666666"/>
          <w:lang w:eastAsia="sl-SI"/>
        </w:rPr>
        <w:t>Učiteljeva najvažnejša vloga je motivirati za vsebine.</w:t>
      </w:r>
    </w:p>
    <w:p w:rsidR="00DE47A0" w:rsidRPr="00DE47A0" w:rsidRDefault="00DE47A0" w:rsidP="00DE47A0">
      <w:pPr>
        <w:shd w:val="clear" w:color="auto" w:fill="FFFFFF"/>
        <w:spacing w:after="240" w:line="240" w:lineRule="auto"/>
        <w:textAlignment w:val="baseline"/>
        <w:rPr>
          <w:rFonts w:asciiTheme="majorHAnsi" w:eastAsia="Times New Roman" w:hAnsiTheme="majorHAnsi" w:cstheme="majorHAnsi"/>
          <w:color w:val="666666"/>
          <w:lang w:eastAsia="sl-SI"/>
        </w:rPr>
      </w:pPr>
      <w:r w:rsidRPr="00DE47A0">
        <w:rPr>
          <w:rFonts w:asciiTheme="majorHAnsi" w:eastAsia="Times New Roman" w:hAnsiTheme="majorHAnsi" w:cstheme="majorHAnsi"/>
          <w:color w:val="666666"/>
          <w:lang w:eastAsia="sl-SI"/>
        </w:rPr>
        <w:t> </w:t>
      </w:r>
    </w:p>
    <w:p w:rsidR="00DE47A0" w:rsidRPr="00DE47A0" w:rsidRDefault="00DE47A0" w:rsidP="00DE47A0">
      <w:pPr>
        <w:shd w:val="clear" w:color="auto" w:fill="FFFFFF"/>
        <w:spacing w:after="0" w:line="240" w:lineRule="auto"/>
        <w:textAlignment w:val="baseline"/>
        <w:rPr>
          <w:rFonts w:asciiTheme="majorHAnsi" w:eastAsia="Times New Roman" w:hAnsiTheme="majorHAnsi" w:cstheme="majorHAnsi"/>
          <w:color w:val="666666"/>
          <w:lang w:eastAsia="sl-SI"/>
        </w:rPr>
      </w:pPr>
      <w:r w:rsidRPr="00DE47A0">
        <w:rPr>
          <w:rFonts w:asciiTheme="majorHAnsi" w:eastAsia="Times New Roman" w:hAnsiTheme="majorHAnsi" w:cstheme="majorHAnsi"/>
          <w:b/>
          <w:bCs/>
          <w:color w:val="666666"/>
          <w:bdr w:val="none" w:sz="0" w:space="0" w:color="auto" w:frame="1"/>
          <w:lang w:eastAsia="sl-SI"/>
        </w:rPr>
        <w:t>Drugi steber: Učiti se, da bi znali delati.</w:t>
      </w:r>
    </w:p>
    <w:p w:rsidR="00DE47A0" w:rsidRPr="00DE47A0" w:rsidRDefault="00DE47A0" w:rsidP="00DE47A0">
      <w:pPr>
        <w:numPr>
          <w:ilvl w:val="0"/>
          <w:numId w:val="2"/>
        </w:numPr>
        <w:shd w:val="clear" w:color="auto" w:fill="FFFFFF"/>
        <w:spacing w:after="0" w:line="240" w:lineRule="auto"/>
        <w:ind w:left="450"/>
        <w:textAlignment w:val="baseline"/>
        <w:rPr>
          <w:rFonts w:asciiTheme="majorHAnsi" w:eastAsia="Times New Roman" w:hAnsiTheme="majorHAnsi" w:cstheme="majorHAnsi"/>
          <w:color w:val="666666"/>
          <w:lang w:eastAsia="sl-SI"/>
        </w:rPr>
      </w:pPr>
      <w:r w:rsidRPr="00DE47A0">
        <w:rPr>
          <w:rFonts w:asciiTheme="majorHAnsi" w:eastAsia="Times New Roman" w:hAnsiTheme="majorHAnsi" w:cstheme="majorHAnsi"/>
          <w:color w:val="666666"/>
          <w:lang w:eastAsia="sl-SI"/>
        </w:rPr>
        <w:t>Učimo se in razvijamo svoje sposobnosti za ravnanje v konkretnih praktičnih razmerah.</w:t>
      </w:r>
    </w:p>
    <w:p w:rsidR="00DE47A0" w:rsidRPr="00DE47A0" w:rsidRDefault="00DE47A0" w:rsidP="00DE47A0">
      <w:pPr>
        <w:numPr>
          <w:ilvl w:val="0"/>
          <w:numId w:val="2"/>
        </w:numPr>
        <w:shd w:val="clear" w:color="auto" w:fill="FFFFFF"/>
        <w:spacing w:after="0" w:line="240" w:lineRule="auto"/>
        <w:ind w:left="450"/>
        <w:textAlignment w:val="baseline"/>
        <w:rPr>
          <w:rFonts w:asciiTheme="majorHAnsi" w:eastAsia="Times New Roman" w:hAnsiTheme="majorHAnsi" w:cstheme="majorHAnsi"/>
          <w:color w:val="666666"/>
          <w:lang w:eastAsia="sl-SI"/>
        </w:rPr>
      </w:pPr>
      <w:r w:rsidRPr="00DE47A0">
        <w:rPr>
          <w:rFonts w:asciiTheme="majorHAnsi" w:eastAsia="Times New Roman" w:hAnsiTheme="majorHAnsi" w:cstheme="majorHAnsi"/>
          <w:color w:val="666666"/>
          <w:lang w:eastAsia="sl-SI"/>
        </w:rPr>
        <w:t>Navajamo na skupinsko delo.</w:t>
      </w:r>
    </w:p>
    <w:p w:rsidR="00DE47A0" w:rsidRPr="00DE47A0" w:rsidRDefault="00DE47A0" w:rsidP="00DE47A0">
      <w:pPr>
        <w:numPr>
          <w:ilvl w:val="0"/>
          <w:numId w:val="2"/>
        </w:numPr>
        <w:shd w:val="clear" w:color="auto" w:fill="FFFFFF"/>
        <w:spacing w:after="0" w:line="240" w:lineRule="auto"/>
        <w:ind w:left="450"/>
        <w:textAlignment w:val="baseline"/>
        <w:rPr>
          <w:rFonts w:asciiTheme="majorHAnsi" w:eastAsia="Times New Roman" w:hAnsiTheme="majorHAnsi" w:cstheme="majorHAnsi"/>
          <w:color w:val="666666"/>
          <w:lang w:eastAsia="sl-SI"/>
        </w:rPr>
      </w:pPr>
      <w:r w:rsidRPr="00DE47A0">
        <w:rPr>
          <w:rFonts w:asciiTheme="majorHAnsi" w:eastAsia="Times New Roman" w:hAnsiTheme="majorHAnsi" w:cstheme="majorHAnsi"/>
          <w:color w:val="666666"/>
          <w:lang w:eastAsia="sl-SI"/>
        </w:rPr>
        <w:t>Poudarjamo osebno predanost delu.</w:t>
      </w:r>
    </w:p>
    <w:p w:rsidR="00DE47A0" w:rsidRPr="00DE47A0" w:rsidRDefault="00DE47A0" w:rsidP="00DE47A0">
      <w:pPr>
        <w:shd w:val="clear" w:color="auto" w:fill="FFFFFF"/>
        <w:spacing w:after="240" w:line="240" w:lineRule="auto"/>
        <w:textAlignment w:val="baseline"/>
        <w:rPr>
          <w:rFonts w:asciiTheme="majorHAnsi" w:eastAsia="Times New Roman" w:hAnsiTheme="majorHAnsi" w:cstheme="majorHAnsi"/>
          <w:color w:val="666666"/>
          <w:lang w:eastAsia="sl-SI"/>
        </w:rPr>
      </w:pPr>
      <w:r w:rsidRPr="00DE47A0">
        <w:rPr>
          <w:rFonts w:asciiTheme="majorHAnsi" w:eastAsia="Times New Roman" w:hAnsiTheme="majorHAnsi" w:cstheme="majorHAnsi"/>
          <w:color w:val="666666"/>
          <w:lang w:eastAsia="sl-SI"/>
        </w:rPr>
        <w:t> </w:t>
      </w:r>
    </w:p>
    <w:p w:rsidR="00DE47A0" w:rsidRPr="00DE47A0" w:rsidRDefault="00DE47A0" w:rsidP="00DE47A0">
      <w:pPr>
        <w:shd w:val="clear" w:color="auto" w:fill="FFFFFF"/>
        <w:spacing w:after="0" w:line="240" w:lineRule="auto"/>
        <w:textAlignment w:val="baseline"/>
        <w:rPr>
          <w:rFonts w:asciiTheme="majorHAnsi" w:eastAsia="Times New Roman" w:hAnsiTheme="majorHAnsi" w:cstheme="majorHAnsi"/>
          <w:color w:val="666666"/>
          <w:lang w:eastAsia="sl-SI"/>
        </w:rPr>
      </w:pPr>
      <w:r w:rsidRPr="00DE47A0">
        <w:rPr>
          <w:rFonts w:asciiTheme="majorHAnsi" w:eastAsia="Times New Roman" w:hAnsiTheme="majorHAnsi" w:cstheme="majorHAnsi"/>
          <w:b/>
          <w:bCs/>
          <w:color w:val="666666"/>
          <w:bdr w:val="none" w:sz="0" w:space="0" w:color="auto" w:frame="1"/>
          <w:lang w:eastAsia="sl-SI"/>
        </w:rPr>
        <w:t>Tretji steber: Učiti se, da bi znali živeti skupaj.</w:t>
      </w:r>
    </w:p>
    <w:p w:rsidR="00DE47A0" w:rsidRPr="00DE47A0" w:rsidRDefault="00DE47A0" w:rsidP="00DE47A0">
      <w:pPr>
        <w:numPr>
          <w:ilvl w:val="0"/>
          <w:numId w:val="3"/>
        </w:numPr>
        <w:shd w:val="clear" w:color="auto" w:fill="FFFFFF"/>
        <w:spacing w:after="0" w:line="240" w:lineRule="auto"/>
        <w:ind w:left="450"/>
        <w:textAlignment w:val="baseline"/>
        <w:rPr>
          <w:rFonts w:asciiTheme="majorHAnsi" w:eastAsia="Times New Roman" w:hAnsiTheme="majorHAnsi" w:cstheme="majorHAnsi"/>
          <w:color w:val="666666"/>
          <w:lang w:eastAsia="sl-SI"/>
        </w:rPr>
      </w:pPr>
      <w:r w:rsidRPr="00DE47A0">
        <w:rPr>
          <w:rFonts w:asciiTheme="majorHAnsi" w:eastAsia="Times New Roman" w:hAnsiTheme="majorHAnsi" w:cstheme="majorHAnsi"/>
          <w:color w:val="666666"/>
          <w:lang w:eastAsia="sl-SI"/>
        </w:rPr>
        <w:t>Učimo se o sebi in drugih, učimo se spoštovanja sebe in drugih.</w:t>
      </w:r>
    </w:p>
    <w:p w:rsidR="00DE47A0" w:rsidRPr="00DE47A0" w:rsidRDefault="00DE47A0" w:rsidP="00DE47A0">
      <w:pPr>
        <w:numPr>
          <w:ilvl w:val="0"/>
          <w:numId w:val="3"/>
        </w:numPr>
        <w:shd w:val="clear" w:color="auto" w:fill="FFFFFF"/>
        <w:spacing w:after="0" w:line="240" w:lineRule="auto"/>
        <w:ind w:left="450"/>
        <w:textAlignment w:val="baseline"/>
        <w:rPr>
          <w:rFonts w:asciiTheme="majorHAnsi" w:eastAsia="Times New Roman" w:hAnsiTheme="majorHAnsi" w:cstheme="majorHAnsi"/>
          <w:color w:val="666666"/>
          <w:lang w:eastAsia="sl-SI"/>
        </w:rPr>
      </w:pPr>
      <w:r w:rsidRPr="00DE47A0">
        <w:rPr>
          <w:rFonts w:asciiTheme="majorHAnsi" w:eastAsia="Times New Roman" w:hAnsiTheme="majorHAnsi" w:cstheme="majorHAnsi"/>
          <w:color w:val="666666"/>
          <w:lang w:eastAsia="sl-SI"/>
        </w:rPr>
        <w:t>Razvijamo strpnost do vseh vrst drugačnosti.</w:t>
      </w:r>
    </w:p>
    <w:p w:rsidR="00DE47A0" w:rsidRPr="00DE47A0" w:rsidRDefault="00DE47A0" w:rsidP="00DE47A0">
      <w:pPr>
        <w:numPr>
          <w:ilvl w:val="0"/>
          <w:numId w:val="3"/>
        </w:numPr>
        <w:shd w:val="clear" w:color="auto" w:fill="FFFFFF"/>
        <w:spacing w:after="0" w:line="240" w:lineRule="auto"/>
        <w:ind w:left="450"/>
        <w:textAlignment w:val="baseline"/>
        <w:rPr>
          <w:rFonts w:asciiTheme="majorHAnsi" w:eastAsia="Times New Roman" w:hAnsiTheme="majorHAnsi" w:cstheme="majorHAnsi"/>
          <w:color w:val="666666"/>
          <w:lang w:eastAsia="sl-SI"/>
        </w:rPr>
      </w:pPr>
      <w:r w:rsidRPr="00DE47A0">
        <w:rPr>
          <w:rFonts w:asciiTheme="majorHAnsi" w:eastAsia="Times New Roman" w:hAnsiTheme="majorHAnsi" w:cstheme="majorHAnsi"/>
          <w:color w:val="666666"/>
          <w:lang w:eastAsia="sl-SI"/>
        </w:rPr>
        <w:t>Učimo se reševati konflikte skozi dialog.</w:t>
      </w:r>
    </w:p>
    <w:p w:rsidR="00DE47A0" w:rsidRPr="00DE47A0" w:rsidRDefault="00DE47A0" w:rsidP="00DE47A0">
      <w:pPr>
        <w:numPr>
          <w:ilvl w:val="0"/>
          <w:numId w:val="3"/>
        </w:numPr>
        <w:shd w:val="clear" w:color="auto" w:fill="FFFFFF"/>
        <w:spacing w:after="0" w:line="240" w:lineRule="auto"/>
        <w:ind w:left="450"/>
        <w:textAlignment w:val="baseline"/>
        <w:rPr>
          <w:rFonts w:asciiTheme="majorHAnsi" w:eastAsia="Times New Roman" w:hAnsiTheme="majorHAnsi" w:cstheme="majorHAnsi"/>
          <w:color w:val="666666"/>
          <w:lang w:eastAsia="sl-SI"/>
        </w:rPr>
      </w:pPr>
      <w:r w:rsidRPr="00DE47A0">
        <w:rPr>
          <w:rFonts w:asciiTheme="majorHAnsi" w:eastAsia="Times New Roman" w:hAnsiTheme="majorHAnsi" w:cstheme="majorHAnsi"/>
          <w:color w:val="666666"/>
          <w:lang w:eastAsia="sl-SI"/>
        </w:rPr>
        <w:t xml:space="preserve">Učimo se učinkovitega </w:t>
      </w:r>
      <w:proofErr w:type="spellStart"/>
      <w:r w:rsidRPr="00DE47A0">
        <w:rPr>
          <w:rFonts w:asciiTheme="majorHAnsi" w:eastAsia="Times New Roman" w:hAnsiTheme="majorHAnsi" w:cstheme="majorHAnsi"/>
          <w:color w:val="666666"/>
          <w:lang w:eastAsia="sl-SI"/>
        </w:rPr>
        <w:t>samoizražanja</w:t>
      </w:r>
      <w:proofErr w:type="spellEnd"/>
      <w:r w:rsidRPr="00DE47A0">
        <w:rPr>
          <w:rFonts w:asciiTheme="majorHAnsi" w:eastAsia="Times New Roman" w:hAnsiTheme="majorHAnsi" w:cstheme="majorHAnsi"/>
          <w:color w:val="666666"/>
          <w:lang w:eastAsia="sl-SI"/>
        </w:rPr>
        <w:t xml:space="preserve"> in komuniciranja z drugimi.</w:t>
      </w:r>
    </w:p>
    <w:p w:rsidR="00DE47A0" w:rsidRPr="00DE47A0" w:rsidRDefault="00DE47A0" w:rsidP="00DE47A0">
      <w:pPr>
        <w:numPr>
          <w:ilvl w:val="0"/>
          <w:numId w:val="3"/>
        </w:numPr>
        <w:shd w:val="clear" w:color="auto" w:fill="FFFFFF"/>
        <w:spacing w:after="0" w:line="240" w:lineRule="auto"/>
        <w:ind w:left="450"/>
        <w:textAlignment w:val="baseline"/>
        <w:rPr>
          <w:rFonts w:asciiTheme="majorHAnsi" w:eastAsia="Times New Roman" w:hAnsiTheme="majorHAnsi" w:cstheme="majorHAnsi"/>
          <w:color w:val="666666"/>
          <w:lang w:eastAsia="sl-SI"/>
        </w:rPr>
      </w:pPr>
      <w:r w:rsidRPr="00DE47A0">
        <w:rPr>
          <w:rFonts w:asciiTheme="majorHAnsi" w:eastAsia="Times New Roman" w:hAnsiTheme="majorHAnsi" w:cstheme="majorHAnsi"/>
          <w:color w:val="666666"/>
          <w:lang w:eastAsia="sl-SI"/>
        </w:rPr>
        <w:t>Učimo se skupaj, od vseh, iz različnih kulturnih izkušenj.</w:t>
      </w:r>
    </w:p>
    <w:p w:rsidR="00DE47A0" w:rsidRPr="00DE47A0" w:rsidRDefault="00DE47A0" w:rsidP="00DE47A0">
      <w:pPr>
        <w:numPr>
          <w:ilvl w:val="0"/>
          <w:numId w:val="3"/>
        </w:numPr>
        <w:shd w:val="clear" w:color="auto" w:fill="FFFFFF"/>
        <w:spacing w:after="0" w:line="240" w:lineRule="auto"/>
        <w:ind w:left="450"/>
        <w:textAlignment w:val="baseline"/>
        <w:rPr>
          <w:rFonts w:asciiTheme="majorHAnsi" w:eastAsia="Times New Roman" w:hAnsiTheme="majorHAnsi" w:cstheme="majorHAnsi"/>
          <w:color w:val="666666"/>
          <w:lang w:eastAsia="sl-SI"/>
        </w:rPr>
      </w:pPr>
      <w:r w:rsidRPr="00DE47A0">
        <w:rPr>
          <w:rFonts w:asciiTheme="majorHAnsi" w:eastAsia="Times New Roman" w:hAnsiTheme="majorHAnsi" w:cstheme="majorHAnsi"/>
          <w:color w:val="666666"/>
          <w:lang w:eastAsia="sl-SI"/>
        </w:rPr>
        <w:t>Učimo se živeti z naravo.</w:t>
      </w:r>
    </w:p>
    <w:p w:rsidR="00DE47A0" w:rsidRDefault="00DE47A0" w:rsidP="00DE47A0">
      <w:pPr>
        <w:numPr>
          <w:ilvl w:val="0"/>
          <w:numId w:val="3"/>
        </w:numPr>
        <w:shd w:val="clear" w:color="auto" w:fill="FFFFFF"/>
        <w:spacing w:after="0" w:line="240" w:lineRule="auto"/>
        <w:ind w:left="450"/>
        <w:textAlignment w:val="baseline"/>
        <w:rPr>
          <w:rFonts w:asciiTheme="majorHAnsi" w:eastAsia="Times New Roman" w:hAnsiTheme="majorHAnsi" w:cstheme="majorHAnsi"/>
          <w:color w:val="666666"/>
          <w:lang w:eastAsia="sl-SI"/>
        </w:rPr>
      </w:pPr>
      <w:r w:rsidRPr="00DE47A0">
        <w:rPr>
          <w:rFonts w:asciiTheme="majorHAnsi" w:eastAsia="Times New Roman" w:hAnsiTheme="majorHAnsi" w:cstheme="majorHAnsi"/>
          <w:color w:val="666666"/>
          <w:lang w:eastAsia="sl-SI"/>
        </w:rPr>
        <w:t>Učimo se živeti skupaj in deliti med seboj (z družino, prijatelji in drugimi).</w:t>
      </w:r>
    </w:p>
    <w:p w:rsidR="00F41620" w:rsidRDefault="00F41620" w:rsidP="00F41620">
      <w:pPr>
        <w:shd w:val="clear" w:color="auto" w:fill="FFFFFF"/>
        <w:spacing w:after="0" w:line="240" w:lineRule="auto"/>
        <w:textAlignment w:val="baseline"/>
        <w:rPr>
          <w:rFonts w:asciiTheme="majorHAnsi" w:eastAsia="Times New Roman" w:hAnsiTheme="majorHAnsi" w:cstheme="majorHAnsi"/>
          <w:color w:val="666666"/>
          <w:lang w:eastAsia="sl-SI"/>
        </w:rPr>
      </w:pPr>
    </w:p>
    <w:p w:rsidR="00F41620" w:rsidRDefault="00F41620" w:rsidP="00F41620">
      <w:pPr>
        <w:shd w:val="clear" w:color="auto" w:fill="FFFFFF"/>
        <w:spacing w:after="0" w:line="240" w:lineRule="auto"/>
        <w:textAlignment w:val="baseline"/>
        <w:rPr>
          <w:rFonts w:asciiTheme="majorHAnsi" w:eastAsia="Times New Roman" w:hAnsiTheme="majorHAnsi" w:cstheme="majorHAnsi"/>
          <w:color w:val="666666"/>
          <w:lang w:eastAsia="sl-SI"/>
        </w:rPr>
      </w:pPr>
    </w:p>
    <w:p w:rsidR="00F41620" w:rsidRDefault="00F41620" w:rsidP="00F41620">
      <w:pPr>
        <w:shd w:val="clear" w:color="auto" w:fill="FFFFFF"/>
        <w:spacing w:after="0" w:line="240" w:lineRule="auto"/>
        <w:textAlignment w:val="baseline"/>
        <w:rPr>
          <w:rFonts w:asciiTheme="majorHAnsi" w:eastAsia="Times New Roman" w:hAnsiTheme="majorHAnsi" w:cstheme="majorHAnsi"/>
          <w:color w:val="666666"/>
          <w:lang w:eastAsia="sl-SI"/>
        </w:rPr>
      </w:pPr>
    </w:p>
    <w:p w:rsidR="00F41620" w:rsidRPr="00DE47A0" w:rsidRDefault="00F41620" w:rsidP="00F41620">
      <w:pPr>
        <w:shd w:val="clear" w:color="auto" w:fill="FFFFFF"/>
        <w:spacing w:after="0" w:line="240" w:lineRule="auto"/>
        <w:textAlignment w:val="baseline"/>
        <w:rPr>
          <w:rFonts w:asciiTheme="majorHAnsi" w:eastAsia="Times New Roman" w:hAnsiTheme="majorHAnsi" w:cstheme="majorHAnsi"/>
          <w:color w:val="666666"/>
          <w:lang w:eastAsia="sl-SI"/>
        </w:rPr>
      </w:pPr>
    </w:p>
    <w:p w:rsidR="00DE47A0" w:rsidRPr="00DE47A0" w:rsidRDefault="00DE47A0" w:rsidP="00DE47A0">
      <w:pPr>
        <w:shd w:val="clear" w:color="auto" w:fill="FFFFFF"/>
        <w:spacing w:after="240" w:line="240" w:lineRule="auto"/>
        <w:textAlignment w:val="baseline"/>
        <w:rPr>
          <w:rFonts w:asciiTheme="majorHAnsi" w:eastAsia="Times New Roman" w:hAnsiTheme="majorHAnsi" w:cstheme="majorHAnsi"/>
          <w:color w:val="666666"/>
          <w:lang w:eastAsia="sl-SI"/>
        </w:rPr>
      </w:pPr>
      <w:r w:rsidRPr="00DE47A0">
        <w:rPr>
          <w:rFonts w:asciiTheme="majorHAnsi" w:eastAsia="Times New Roman" w:hAnsiTheme="majorHAnsi" w:cstheme="majorHAnsi"/>
          <w:color w:val="666666"/>
          <w:lang w:eastAsia="sl-SI"/>
        </w:rPr>
        <w:lastRenderedPageBreak/>
        <w:t> </w:t>
      </w:r>
    </w:p>
    <w:p w:rsidR="00DE47A0" w:rsidRDefault="00DE47A0" w:rsidP="00DE47A0">
      <w:pPr>
        <w:shd w:val="clear" w:color="auto" w:fill="FFFFFF"/>
        <w:spacing w:after="0" w:line="240" w:lineRule="auto"/>
        <w:textAlignment w:val="baseline"/>
        <w:rPr>
          <w:rFonts w:asciiTheme="majorHAnsi" w:eastAsia="Times New Roman" w:hAnsiTheme="majorHAnsi" w:cstheme="majorHAnsi"/>
          <w:b/>
          <w:bCs/>
          <w:color w:val="666666"/>
          <w:bdr w:val="none" w:sz="0" w:space="0" w:color="auto" w:frame="1"/>
          <w:lang w:eastAsia="sl-SI"/>
        </w:rPr>
      </w:pPr>
      <w:r w:rsidRPr="00DE47A0">
        <w:rPr>
          <w:rFonts w:asciiTheme="majorHAnsi" w:eastAsia="Times New Roman" w:hAnsiTheme="majorHAnsi" w:cstheme="majorHAnsi"/>
          <w:b/>
          <w:bCs/>
          <w:color w:val="666666"/>
          <w:bdr w:val="none" w:sz="0" w:space="0" w:color="auto" w:frame="1"/>
          <w:lang w:eastAsia="sl-SI"/>
        </w:rPr>
        <w:t>Četrti steber: Učiti se biti.</w:t>
      </w:r>
    </w:p>
    <w:p w:rsidR="00F41620" w:rsidRPr="00DE47A0" w:rsidRDefault="00F41620" w:rsidP="00DE47A0">
      <w:pPr>
        <w:shd w:val="clear" w:color="auto" w:fill="FFFFFF"/>
        <w:spacing w:after="0" w:line="240" w:lineRule="auto"/>
        <w:textAlignment w:val="baseline"/>
        <w:rPr>
          <w:rFonts w:asciiTheme="majorHAnsi" w:eastAsia="Times New Roman" w:hAnsiTheme="majorHAnsi" w:cstheme="majorHAnsi"/>
          <w:color w:val="666666"/>
          <w:lang w:eastAsia="sl-SI"/>
        </w:rPr>
      </w:pPr>
    </w:p>
    <w:p w:rsidR="00DE47A0" w:rsidRPr="00DE47A0" w:rsidRDefault="00DE47A0" w:rsidP="00DE47A0">
      <w:pPr>
        <w:numPr>
          <w:ilvl w:val="0"/>
          <w:numId w:val="4"/>
        </w:numPr>
        <w:shd w:val="clear" w:color="auto" w:fill="FFFFFF"/>
        <w:spacing w:after="0" w:line="240" w:lineRule="auto"/>
        <w:ind w:left="450"/>
        <w:textAlignment w:val="baseline"/>
        <w:rPr>
          <w:rFonts w:asciiTheme="majorHAnsi" w:eastAsia="Times New Roman" w:hAnsiTheme="majorHAnsi" w:cstheme="majorHAnsi"/>
          <w:color w:val="666666"/>
          <w:lang w:eastAsia="sl-SI"/>
        </w:rPr>
      </w:pPr>
      <w:r w:rsidRPr="00DE47A0">
        <w:rPr>
          <w:rFonts w:asciiTheme="majorHAnsi" w:eastAsia="Times New Roman" w:hAnsiTheme="majorHAnsi" w:cstheme="majorHAnsi"/>
          <w:color w:val="666666"/>
          <w:lang w:eastAsia="sl-SI"/>
        </w:rPr>
        <w:t>Izobraževanje prispeva k celovitemu razvoju vsakega posameznika (k njegovemu duševnemu in telesnemu razvoju, čustvovanju, smislu za lepoto, k osebni odgovornosti in duhovnim vrednotam).</w:t>
      </w:r>
    </w:p>
    <w:p w:rsidR="00DE47A0" w:rsidRPr="00DE47A0" w:rsidRDefault="00DE47A0" w:rsidP="00DE47A0">
      <w:pPr>
        <w:numPr>
          <w:ilvl w:val="0"/>
          <w:numId w:val="4"/>
        </w:numPr>
        <w:shd w:val="clear" w:color="auto" w:fill="FFFFFF"/>
        <w:spacing w:after="0" w:line="240" w:lineRule="auto"/>
        <w:ind w:left="450"/>
        <w:textAlignment w:val="baseline"/>
        <w:rPr>
          <w:rFonts w:asciiTheme="majorHAnsi" w:eastAsia="Times New Roman" w:hAnsiTheme="majorHAnsi" w:cstheme="majorHAnsi"/>
          <w:color w:val="666666"/>
          <w:lang w:eastAsia="sl-SI"/>
        </w:rPr>
      </w:pPr>
      <w:r w:rsidRPr="00DE47A0">
        <w:rPr>
          <w:rFonts w:asciiTheme="majorHAnsi" w:eastAsia="Times New Roman" w:hAnsiTheme="majorHAnsi" w:cstheme="majorHAnsi"/>
          <w:color w:val="666666"/>
          <w:lang w:eastAsia="sl-SI"/>
        </w:rPr>
        <w:t>Učimo se, da bi postali modri, da bi znali koristno in pravilno uporabljati svoje znanje in sposobnosti, da se zavemo, kdo smo v odnosu do drugih.</w:t>
      </w:r>
    </w:p>
    <w:p w:rsidR="00DE47A0" w:rsidRPr="00DE47A0" w:rsidRDefault="00DE47A0" w:rsidP="00DE47A0">
      <w:pPr>
        <w:numPr>
          <w:ilvl w:val="0"/>
          <w:numId w:val="4"/>
        </w:numPr>
        <w:shd w:val="clear" w:color="auto" w:fill="FFFFFF"/>
        <w:spacing w:after="0" w:line="240" w:lineRule="auto"/>
        <w:ind w:left="450"/>
        <w:textAlignment w:val="baseline"/>
        <w:rPr>
          <w:rFonts w:asciiTheme="majorHAnsi" w:eastAsia="Times New Roman" w:hAnsiTheme="majorHAnsi" w:cstheme="majorHAnsi"/>
          <w:color w:val="666666"/>
          <w:lang w:eastAsia="sl-SI"/>
        </w:rPr>
      </w:pPr>
      <w:r w:rsidRPr="00DE47A0">
        <w:rPr>
          <w:rFonts w:asciiTheme="majorHAnsi" w:eastAsia="Times New Roman" w:hAnsiTheme="majorHAnsi" w:cstheme="majorHAnsi"/>
          <w:color w:val="666666"/>
          <w:lang w:eastAsia="sl-SI"/>
        </w:rPr>
        <w:t>Učimo se kontrolirati svoje obnašanje, spoštovati druge ljudi in razvijati sočutje do njih.</w:t>
      </w:r>
    </w:p>
    <w:p w:rsidR="00DE47A0" w:rsidRPr="00DE47A0" w:rsidRDefault="00DE47A0">
      <w:pPr>
        <w:rPr>
          <w:rFonts w:asciiTheme="majorHAnsi" w:hAnsiTheme="majorHAnsi" w:cstheme="majorHAnsi"/>
        </w:rPr>
      </w:pPr>
    </w:p>
    <w:p w:rsidR="002D77D4" w:rsidRPr="00F41620" w:rsidRDefault="00DE47A0" w:rsidP="002D77D4">
      <w:pPr>
        <w:shd w:val="clear" w:color="auto" w:fill="D9D9D9"/>
        <w:jc w:val="both"/>
        <w:rPr>
          <w:rFonts w:cs="Consolas"/>
          <w:sz w:val="20"/>
          <w:szCs w:val="20"/>
        </w:rPr>
      </w:pPr>
      <w:r w:rsidRPr="00DE47A0">
        <w:rPr>
          <w:rFonts w:asciiTheme="majorHAnsi" w:hAnsiTheme="majorHAnsi" w:cstheme="majorHAnsi"/>
        </w:rPr>
        <w:t>Vir</w:t>
      </w:r>
      <w:r w:rsidR="002D77D4">
        <w:rPr>
          <w:rFonts w:asciiTheme="majorHAnsi" w:hAnsiTheme="majorHAnsi" w:cstheme="majorHAnsi"/>
        </w:rPr>
        <w:t>i</w:t>
      </w:r>
      <w:r w:rsidRPr="00DE47A0">
        <w:rPr>
          <w:rFonts w:asciiTheme="majorHAnsi" w:hAnsiTheme="majorHAnsi" w:cstheme="majorHAnsi"/>
        </w:rPr>
        <w:t>:</w:t>
      </w:r>
      <w:r w:rsidR="002D77D4">
        <w:rPr>
          <w:rFonts w:asciiTheme="majorHAnsi" w:hAnsiTheme="majorHAnsi" w:cstheme="majorHAnsi"/>
        </w:rPr>
        <w:t xml:space="preserve"> </w:t>
      </w:r>
      <w:r w:rsidR="002D77D4" w:rsidRPr="00895913">
        <w:rPr>
          <w:rFonts w:cs="Consolas"/>
          <w:sz w:val="20"/>
          <w:szCs w:val="20"/>
        </w:rPr>
        <w:t xml:space="preserve">Delors, J. et </w:t>
      </w:r>
      <w:proofErr w:type="spellStart"/>
      <w:r w:rsidR="002D77D4" w:rsidRPr="00895913">
        <w:rPr>
          <w:rFonts w:cs="Consolas"/>
          <w:sz w:val="20"/>
          <w:szCs w:val="20"/>
        </w:rPr>
        <w:t>al</w:t>
      </w:r>
      <w:proofErr w:type="spellEnd"/>
      <w:r w:rsidR="002D77D4" w:rsidRPr="00895913">
        <w:rPr>
          <w:rFonts w:cs="Consolas"/>
          <w:sz w:val="20"/>
          <w:szCs w:val="20"/>
        </w:rPr>
        <w:t xml:space="preserve">. (1996) </w:t>
      </w:r>
      <w:proofErr w:type="spellStart"/>
      <w:r w:rsidR="002D77D4" w:rsidRPr="00895913">
        <w:rPr>
          <w:rFonts w:cs="Consolas"/>
          <w:i/>
          <w:iCs/>
          <w:sz w:val="20"/>
          <w:szCs w:val="20"/>
        </w:rPr>
        <w:t>Learning</w:t>
      </w:r>
      <w:proofErr w:type="spellEnd"/>
      <w:r w:rsidR="002D77D4" w:rsidRPr="00895913">
        <w:rPr>
          <w:rFonts w:cs="Consolas"/>
          <w:i/>
          <w:iCs/>
          <w:sz w:val="20"/>
          <w:szCs w:val="20"/>
        </w:rPr>
        <w:t xml:space="preserve">: </w:t>
      </w:r>
      <w:proofErr w:type="spellStart"/>
      <w:r w:rsidR="002D77D4" w:rsidRPr="00895913">
        <w:rPr>
          <w:rFonts w:cs="Consolas"/>
          <w:i/>
          <w:iCs/>
          <w:sz w:val="20"/>
          <w:szCs w:val="20"/>
        </w:rPr>
        <w:t>the</w:t>
      </w:r>
      <w:proofErr w:type="spellEnd"/>
      <w:r w:rsidR="002D77D4" w:rsidRPr="00895913">
        <w:rPr>
          <w:rFonts w:cs="Consolas"/>
          <w:i/>
          <w:iCs/>
          <w:sz w:val="20"/>
          <w:szCs w:val="20"/>
        </w:rPr>
        <w:t xml:space="preserve"> </w:t>
      </w:r>
      <w:proofErr w:type="spellStart"/>
      <w:r w:rsidR="002D77D4" w:rsidRPr="00895913">
        <w:rPr>
          <w:rFonts w:cs="Consolas"/>
          <w:i/>
          <w:iCs/>
          <w:sz w:val="20"/>
          <w:szCs w:val="20"/>
        </w:rPr>
        <w:t>Treasure</w:t>
      </w:r>
      <w:proofErr w:type="spellEnd"/>
      <w:r w:rsidR="002D77D4" w:rsidRPr="00895913">
        <w:rPr>
          <w:rFonts w:cs="Consolas"/>
          <w:i/>
          <w:iCs/>
          <w:sz w:val="20"/>
          <w:szCs w:val="20"/>
        </w:rPr>
        <w:t xml:space="preserve"> </w:t>
      </w:r>
      <w:proofErr w:type="spellStart"/>
      <w:r w:rsidR="002D77D4" w:rsidRPr="00895913">
        <w:rPr>
          <w:rFonts w:cs="Consolas"/>
          <w:i/>
          <w:iCs/>
          <w:sz w:val="20"/>
          <w:szCs w:val="20"/>
        </w:rPr>
        <w:t>within</w:t>
      </w:r>
      <w:proofErr w:type="spellEnd"/>
      <w:r w:rsidR="002D77D4" w:rsidRPr="00895913">
        <w:rPr>
          <w:rFonts w:cs="Consolas"/>
          <w:i/>
          <w:iCs/>
          <w:sz w:val="20"/>
          <w:szCs w:val="20"/>
        </w:rPr>
        <w:t xml:space="preserve">. </w:t>
      </w:r>
      <w:proofErr w:type="spellStart"/>
      <w:r w:rsidR="002D77D4" w:rsidRPr="00895913">
        <w:rPr>
          <w:rFonts w:cs="Consolas"/>
          <w:i/>
          <w:iCs/>
          <w:sz w:val="20"/>
          <w:szCs w:val="20"/>
        </w:rPr>
        <w:t>Report</w:t>
      </w:r>
      <w:proofErr w:type="spellEnd"/>
      <w:r w:rsidR="002D77D4" w:rsidRPr="00895913">
        <w:rPr>
          <w:rFonts w:cs="Consolas"/>
          <w:i/>
          <w:iCs/>
          <w:sz w:val="20"/>
          <w:szCs w:val="20"/>
        </w:rPr>
        <w:t xml:space="preserve"> to UNESCO </w:t>
      </w:r>
      <w:proofErr w:type="spellStart"/>
      <w:r w:rsidR="002D77D4" w:rsidRPr="00895913">
        <w:rPr>
          <w:rFonts w:cs="Consolas"/>
          <w:i/>
          <w:iCs/>
          <w:sz w:val="20"/>
          <w:szCs w:val="20"/>
        </w:rPr>
        <w:t>of</w:t>
      </w:r>
      <w:proofErr w:type="spellEnd"/>
      <w:r w:rsidR="002D77D4" w:rsidRPr="00895913">
        <w:rPr>
          <w:rFonts w:cs="Consolas"/>
          <w:i/>
          <w:iCs/>
          <w:sz w:val="20"/>
          <w:szCs w:val="20"/>
        </w:rPr>
        <w:t xml:space="preserve"> </w:t>
      </w:r>
      <w:proofErr w:type="spellStart"/>
      <w:r w:rsidR="002D77D4" w:rsidRPr="00895913">
        <w:rPr>
          <w:rFonts w:cs="Consolas"/>
          <w:i/>
          <w:iCs/>
          <w:sz w:val="20"/>
          <w:szCs w:val="20"/>
        </w:rPr>
        <w:t>the</w:t>
      </w:r>
      <w:proofErr w:type="spellEnd"/>
      <w:r w:rsidR="002D77D4" w:rsidRPr="00895913">
        <w:rPr>
          <w:rFonts w:cs="Consolas"/>
          <w:i/>
          <w:iCs/>
          <w:sz w:val="20"/>
          <w:szCs w:val="20"/>
        </w:rPr>
        <w:t xml:space="preserve"> </w:t>
      </w:r>
      <w:proofErr w:type="spellStart"/>
      <w:r w:rsidR="002D77D4" w:rsidRPr="00895913">
        <w:rPr>
          <w:rFonts w:cs="Consolas"/>
          <w:i/>
          <w:iCs/>
          <w:sz w:val="20"/>
          <w:szCs w:val="20"/>
        </w:rPr>
        <w:t>International</w:t>
      </w:r>
      <w:proofErr w:type="spellEnd"/>
      <w:r w:rsidR="002D77D4" w:rsidRPr="00895913">
        <w:rPr>
          <w:rFonts w:cs="Consolas"/>
          <w:i/>
          <w:iCs/>
          <w:sz w:val="20"/>
          <w:szCs w:val="20"/>
        </w:rPr>
        <w:t xml:space="preserve"> </w:t>
      </w:r>
      <w:proofErr w:type="spellStart"/>
      <w:r w:rsidR="002D77D4" w:rsidRPr="00895913">
        <w:rPr>
          <w:rFonts w:cs="Consolas"/>
          <w:i/>
          <w:iCs/>
          <w:sz w:val="20"/>
          <w:szCs w:val="20"/>
        </w:rPr>
        <w:t>Commission</w:t>
      </w:r>
      <w:proofErr w:type="spellEnd"/>
      <w:r w:rsidR="002D77D4" w:rsidRPr="00895913">
        <w:rPr>
          <w:rFonts w:cs="Consolas"/>
          <w:i/>
          <w:iCs/>
          <w:sz w:val="20"/>
          <w:szCs w:val="20"/>
        </w:rPr>
        <w:t xml:space="preserve"> on </w:t>
      </w:r>
      <w:proofErr w:type="spellStart"/>
      <w:r w:rsidR="002D77D4" w:rsidRPr="00895913">
        <w:rPr>
          <w:rFonts w:cs="Consolas"/>
          <w:i/>
          <w:iCs/>
          <w:sz w:val="20"/>
          <w:szCs w:val="20"/>
        </w:rPr>
        <w:t>Education</w:t>
      </w:r>
      <w:proofErr w:type="spellEnd"/>
      <w:r w:rsidR="002D77D4" w:rsidRPr="00895913">
        <w:rPr>
          <w:rFonts w:cs="Consolas"/>
          <w:i/>
          <w:iCs/>
          <w:sz w:val="20"/>
          <w:szCs w:val="20"/>
        </w:rPr>
        <w:t xml:space="preserve"> </w:t>
      </w:r>
      <w:proofErr w:type="spellStart"/>
      <w:r w:rsidR="002D77D4" w:rsidRPr="00895913">
        <w:rPr>
          <w:rFonts w:cs="Consolas"/>
          <w:i/>
          <w:iCs/>
          <w:sz w:val="20"/>
          <w:szCs w:val="20"/>
        </w:rPr>
        <w:t>for</w:t>
      </w:r>
      <w:proofErr w:type="spellEnd"/>
      <w:r w:rsidR="002D77D4" w:rsidRPr="00895913">
        <w:rPr>
          <w:rFonts w:cs="Consolas"/>
          <w:i/>
          <w:iCs/>
          <w:sz w:val="20"/>
          <w:szCs w:val="20"/>
        </w:rPr>
        <w:t xml:space="preserve"> </w:t>
      </w:r>
      <w:proofErr w:type="spellStart"/>
      <w:r w:rsidR="002D77D4" w:rsidRPr="00895913">
        <w:rPr>
          <w:rFonts w:cs="Consolas"/>
          <w:i/>
          <w:iCs/>
          <w:sz w:val="20"/>
          <w:szCs w:val="20"/>
        </w:rPr>
        <w:t>the</w:t>
      </w:r>
      <w:proofErr w:type="spellEnd"/>
      <w:r w:rsidR="002D77D4" w:rsidRPr="00895913">
        <w:rPr>
          <w:rFonts w:cs="Consolas"/>
          <w:i/>
          <w:iCs/>
          <w:sz w:val="20"/>
          <w:szCs w:val="20"/>
        </w:rPr>
        <w:t xml:space="preserve"> 21</w:t>
      </w:r>
      <w:r w:rsidR="002D77D4" w:rsidRPr="00895913">
        <w:rPr>
          <w:rFonts w:cs="Consolas"/>
          <w:i/>
          <w:iCs/>
          <w:sz w:val="20"/>
          <w:szCs w:val="20"/>
          <w:vertAlign w:val="superscript"/>
        </w:rPr>
        <w:t>st</w:t>
      </w:r>
      <w:r w:rsidR="002D77D4" w:rsidRPr="00895913">
        <w:rPr>
          <w:rFonts w:cs="Consolas"/>
          <w:i/>
          <w:iCs/>
          <w:sz w:val="20"/>
          <w:szCs w:val="20"/>
        </w:rPr>
        <w:t xml:space="preserve">  </w:t>
      </w:r>
      <w:proofErr w:type="spellStart"/>
      <w:r w:rsidR="002D77D4" w:rsidRPr="00895913">
        <w:rPr>
          <w:rFonts w:cs="Consolas"/>
          <w:i/>
          <w:iCs/>
          <w:sz w:val="20"/>
          <w:szCs w:val="20"/>
        </w:rPr>
        <w:t>Century</w:t>
      </w:r>
      <w:proofErr w:type="spellEnd"/>
      <w:r w:rsidR="002D77D4" w:rsidRPr="00895913">
        <w:rPr>
          <w:rFonts w:cs="Consolas"/>
          <w:i/>
          <w:iCs/>
          <w:sz w:val="20"/>
          <w:szCs w:val="20"/>
        </w:rPr>
        <w:t xml:space="preserve">. </w:t>
      </w:r>
      <w:r w:rsidR="002D77D4" w:rsidRPr="00895913">
        <w:rPr>
          <w:rFonts w:cs="Consolas"/>
          <w:sz w:val="20"/>
          <w:szCs w:val="20"/>
        </w:rPr>
        <w:t>Paris: UNESCO.</w:t>
      </w:r>
    </w:p>
    <w:p w:rsidR="00DE47A0" w:rsidRPr="00DE47A0" w:rsidRDefault="002D77D4" w:rsidP="00DE47A0">
      <w:pPr>
        <w:rPr>
          <w:rFonts w:asciiTheme="majorHAnsi" w:hAnsiTheme="majorHAnsi" w:cstheme="majorHAnsi"/>
        </w:rPr>
      </w:pPr>
      <w:r>
        <w:rPr>
          <w:rFonts w:asciiTheme="majorHAnsi" w:hAnsiTheme="majorHAnsi" w:cstheme="majorHAnsi"/>
        </w:rPr>
        <w:t xml:space="preserve">Primeri iz mreže Unescovih šol: </w:t>
      </w:r>
      <w:r w:rsidR="00DE47A0" w:rsidRPr="00DE47A0">
        <w:rPr>
          <w:rFonts w:asciiTheme="majorHAnsi" w:hAnsiTheme="majorHAnsi" w:cstheme="majorHAnsi"/>
        </w:rPr>
        <w:t xml:space="preserve"> </w:t>
      </w:r>
      <w:hyperlink r:id="rId7" w:history="1">
        <w:r w:rsidR="00DE47A0" w:rsidRPr="00DE47A0">
          <w:rPr>
            <w:rStyle w:val="Hiperpovezava"/>
            <w:rFonts w:asciiTheme="majorHAnsi" w:hAnsiTheme="majorHAnsi" w:cstheme="majorHAnsi"/>
          </w:rPr>
          <w:t>Unesco stebri – Unesco Prva OŠ (arnes.si)</w:t>
        </w:r>
      </w:hyperlink>
    </w:p>
    <w:p w:rsidR="00DE47A0" w:rsidRDefault="00DE47A0">
      <w:pPr>
        <w:rPr>
          <w:rFonts w:asciiTheme="majorHAnsi" w:hAnsiTheme="majorHAnsi" w:cstheme="majorHAnsi"/>
        </w:rPr>
      </w:pPr>
      <w:hyperlink r:id="rId8" w:history="1">
        <w:r w:rsidRPr="00DE47A0">
          <w:rPr>
            <w:rStyle w:val="Hiperpovezava"/>
            <w:rFonts w:asciiTheme="majorHAnsi" w:hAnsiTheme="majorHAnsi" w:cstheme="majorHAnsi"/>
          </w:rPr>
          <w:t>Delorsovi stebri – Unesco stran OŠ XIV. divizije Senovo (arnes.si)</w:t>
        </w:r>
      </w:hyperlink>
    </w:p>
    <w:p w:rsidR="00DE47A0" w:rsidRPr="00DE47A0" w:rsidRDefault="00DE47A0">
      <w:pPr>
        <w:rPr>
          <w:rFonts w:asciiTheme="majorHAnsi" w:hAnsiTheme="majorHAnsi" w:cstheme="majorHAnsi"/>
        </w:rPr>
      </w:pPr>
      <w:hyperlink r:id="rId9" w:history="1">
        <w:r>
          <w:rPr>
            <w:rStyle w:val="Hiperpovezava"/>
          </w:rPr>
          <w:t>IVANČKI IN DELORSOVI ŠTIRJE STEBRI V</w:t>
        </w:r>
        <w:bookmarkStart w:id="0" w:name="_GoBack"/>
        <w:bookmarkEnd w:id="0"/>
        <w:r>
          <w:rPr>
            <w:rStyle w:val="Hiperpovezava"/>
          </w:rPr>
          <w:t>SEŽIVLJENJSKEGA UČENJA (aspnet.si)</w:t>
        </w:r>
      </w:hyperlink>
    </w:p>
    <w:sectPr w:rsidR="00DE47A0" w:rsidRPr="00DE47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A2A" w:rsidRDefault="00645A2A" w:rsidP="00DE47A0">
      <w:pPr>
        <w:spacing w:after="0" w:line="240" w:lineRule="auto"/>
      </w:pPr>
      <w:r>
        <w:separator/>
      </w:r>
    </w:p>
  </w:endnote>
  <w:endnote w:type="continuationSeparator" w:id="0">
    <w:p w:rsidR="00645A2A" w:rsidRDefault="00645A2A" w:rsidP="00DE4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A2A" w:rsidRDefault="00645A2A" w:rsidP="00DE47A0">
      <w:pPr>
        <w:spacing w:after="0" w:line="240" w:lineRule="auto"/>
      </w:pPr>
      <w:r>
        <w:separator/>
      </w:r>
    </w:p>
  </w:footnote>
  <w:footnote w:type="continuationSeparator" w:id="0">
    <w:p w:rsidR="00645A2A" w:rsidRDefault="00645A2A" w:rsidP="00DE47A0">
      <w:pPr>
        <w:spacing w:after="0" w:line="240" w:lineRule="auto"/>
      </w:pPr>
      <w:r>
        <w:continuationSeparator/>
      </w:r>
    </w:p>
  </w:footnote>
  <w:footnote w:id="1">
    <w:p w:rsidR="00DE47A0" w:rsidRDefault="00DE47A0" w:rsidP="00DE47A0">
      <w:pPr>
        <w:pStyle w:val="Sprotnaopomba-besedilo"/>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06EB7"/>
    <w:multiLevelType w:val="multilevel"/>
    <w:tmpl w:val="50FE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0409F7"/>
    <w:multiLevelType w:val="multilevel"/>
    <w:tmpl w:val="1460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C11BE7"/>
    <w:multiLevelType w:val="multilevel"/>
    <w:tmpl w:val="3DEC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9435D6"/>
    <w:multiLevelType w:val="multilevel"/>
    <w:tmpl w:val="07F8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7A0"/>
    <w:rsid w:val="002D77D4"/>
    <w:rsid w:val="003E0CCF"/>
    <w:rsid w:val="00645A2A"/>
    <w:rsid w:val="00DE47A0"/>
    <w:rsid w:val="00F4162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4BEF1"/>
  <w15:chartTrackingRefBased/>
  <w15:docId w15:val="{76CFDF85-8FB8-4B86-B25B-B2D34943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DE47A0"/>
    <w:rPr>
      <w:color w:val="0000FF"/>
      <w:u w:val="single"/>
    </w:rPr>
  </w:style>
  <w:style w:type="paragraph" w:styleId="Navadensplet">
    <w:name w:val="Normal (Web)"/>
    <w:basedOn w:val="Navaden"/>
    <w:uiPriority w:val="99"/>
    <w:semiHidden/>
    <w:unhideWhenUsed/>
    <w:rsid w:val="00DE47A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DE47A0"/>
    <w:rPr>
      <w:b/>
      <w:bCs/>
    </w:rPr>
  </w:style>
  <w:style w:type="paragraph" w:styleId="Sprotnaopomba-besedilo">
    <w:name w:val="footnote text"/>
    <w:basedOn w:val="Navaden"/>
    <w:link w:val="Sprotnaopomba-besediloZnak"/>
    <w:uiPriority w:val="99"/>
    <w:semiHidden/>
    <w:unhideWhenUsed/>
    <w:rsid w:val="00DE47A0"/>
    <w:pPr>
      <w:spacing w:after="0" w:line="240" w:lineRule="auto"/>
    </w:pPr>
    <w:rPr>
      <w:rFonts w:ascii="Times New Roman" w:eastAsia="Calibri" w:hAnsi="Times New Roman" w:cs="Times New Roman"/>
      <w:sz w:val="20"/>
      <w:szCs w:val="20"/>
      <w:lang w:eastAsia="sl-SI"/>
    </w:rPr>
  </w:style>
  <w:style w:type="character" w:customStyle="1" w:styleId="Sprotnaopomba-besediloZnak">
    <w:name w:val="Sprotna opomba - besedilo Znak"/>
    <w:basedOn w:val="Privzetapisavaodstavka"/>
    <w:link w:val="Sprotnaopomba-besedilo"/>
    <w:uiPriority w:val="99"/>
    <w:semiHidden/>
    <w:rsid w:val="00DE47A0"/>
    <w:rPr>
      <w:rFonts w:ascii="Times New Roman" w:eastAsia="Calibri" w:hAnsi="Times New Roman" w:cs="Times New Roman"/>
      <w:sz w:val="20"/>
      <w:szCs w:val="20"/>
      <w:lang w:eastAsia="sl-SI"/>
    </w:rPr>
  </w:style>
  <w:style w:type="character" w:styleId="Sprotnaopomba-sklic">
    <w:name w:val="footnote reference"/>
    <w:basedOn w:val="Privzetapisavaodstavka"/>
    <w:uiPriority w:val="99"/>
    <w:semiHidden/>
    <w:unhideWhenUsed/>
    <w:rsid w:val="00DE47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6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co-senovo.splet.arnes.si/2017/08/30/delorsovi-stebri/" TargetMode="External"/><Relationship Id="rId3" Type="http://schemas.openxmlformats.org/officeDocument/2006/relationships/settings" Target="settings.xml"/><Relationship Id="rId7" Type="http://schemas.openxmlformats.org/officeDocument/2006/relationships/hyperlink" Target="https://unescoprvaos.splet.arnes.si/unesco-steb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spnet.si/doc/srecanje-kapela-2022/delorsovi-stebri-vsezivljenjskega-ucenja.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504</Words>
  <Characters>2879</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2</cp:revision>
  <dcterms:created xsi:type="dcterms:W3CDTF">2022-12-08T11:53:00Z</dcterms:created>
  <dcterms:modified xsi:type="dcterms:W3CDTF">2022-12-08T12:09:00Z</dcterms:modified>
</cp:coreProperties>
</file>