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5C" w:rsidRPr="005E735C" w:rsidRDefault="005E735C" w:rsidP="005E735C">
      <w:pPr>
        <w:spacing w:line="240" w:lineRule="auto"/>
        <w:rPr>
          <w:rFonts w:eastAsia="Times New Roman" w:cstheme="minorHAnsi"/>
          <w:color w:val="A2ACC0"/>
          <w:spacing w:val="15"/>
          <w:sz w:val="28"/>
          <w:szCs w:val="28"/>
          <w:lang w:eastAsia="sl-SI"/>
        </w:rPr>
      </w:pPr>
      <w:r w:rsidRPr="005E735C">
        <w:rPr>
          <w:rFonts w:eastAsia="Times New Roman" w:cstheme="minorHAnsi"/>
          <w:color w:val="A2ACC0"/>
          <w:spacing w:val="15"/>
          <w:sz w:val="28"/>
          <w:szCs w:val="28"/>
          <w:lang w:eastAsia="sl-SI"/>
        </w:rPr>
        <w:br/>
      </w:r>
    </w:p>
    <w:p w:rsidR="005E735C" w:rsidRPr="005E735C" w:rsidRDefault="005E735C" w:rsidP="005E735C">
      <w:pPr>
        <w:spacing w:before="375" w:after="900" w:line="1080" w:lineRule="atLeast"/>
        <w:outlineLvl w:val="0"/>
        <w:rPr>
          <w:rFonts w:eastAsia="Times New Roman" w:cstheme="minorHAnsi"/>
          <w:b/>
          <w:bCs/>
          <w:color w:val="5C6581"/>
          <w:spacing w:val="-15"/>
          <w:kern w:val="36"/>
          <w:sz w:val="28"/>
          <w:szCs w:val="28"/>
          <w:lang w:eastAsia="sl-SI"/>
        </w:rPr>
      </w:pPr>
      <w:r w:rsidRPr="005E735C">
        <w:rPr>
          <w:rFonts w:eastAsia="Times New Roman" w:cstheme="minorHAnsi"/>
          <w:b/>
          <w:bCs/>
          <w:color w:val="5C6581"/>
          <w:spacing w:val="-15"/>
          <w:kern w:val="36"/>
          <w:sz w:val="28"/>
          <w:szCs w:val="28"/>
          <w:lang w:eastAsia="sl-SI"/>
        </w:rPr>
        <w:t>Evropski cilji mladih</w:t>
      </w:r>
    </w:p>
    <w:p w:rsidR="005E735C" w:rsidRPr="005E735C" w:rsidRDefault="005E735C" w:rsidP="005E735C">
      <w:pPr>
        <w:spacing w:before="100" w:beforeAutospacing="1" w:after="100" w:afterAutospacing="1" w:line="240" w:lineRule="auto"/>
        <w:rPr>
          <w:rFonts w:eastAsia="Times New Roman" w:cstheme="minorHAnsi"/>
          <w:color w:val="43484D"/>
          <w:lang w:eastAsia="sl-SI"/>
        </w:rPr>
      </w:pPr>
      <w:r w:rsidRPr="005E735C">
        <w:rPr>
          <w:rFonts w:eastAsia="Times New Roman" w:cstheme="minorHAnsi"/>
          <w:color w:val="43484D"/>
          <w:lang w:eastAsia="sl-SI"/>
        </w:rPr>
        <w:t>Evropski cilji mladih (</w:t>
      </w:r>
      <w:proofErr w:type="spellStart"/>
      <w:r w:rsidRPr="005E735C">
        <w:rPr>
          <w:rFonts w:eastAsia="Times New Roman" w:cstheme="minorHAnsi"/>
          <w:color w:val="43484D"/>
          <w:lang w:eastAsia="sl-SI"/>
        </w:rPr>
        <w:t>Europan</w:t>
      </w:r>
      <w:proofErr w:type="spellEnd"/>
      <w:r w:rsidRPr="005E735C">
        <w:rPr>
          <w:rFonts w:eastAsia="Times New Roman" w:cstheme="minorHAnsi"/>
          <w:color w:val="43484D"/>
          <w:lang w:eastAsia="sl-SI"/>
        </w:rPr>
        <w:t xml:space="preserve"> </w:t>
      </w:r>
      <w:proofErr w:type="spellStart"/>
      <w:r w:rsidRPr="005E735C">
        <w:rPr>
          <w:rFonts w:eastAsia="Times New Roman" w:cstheme="minorHAnsi"/>
          <w:color w:val="43484D"/>
          <w:lang w:eastAsia="sl-SI"/>
        </w:rPr>
        <w:t>Youth</w:t>
      </w:r>
      <w:proofErr w:type="spellEnd"/>
      <w:r w:rsidRPr="005E735C">
        <w:rPr>
          <w:rFonts w:eastAsia="Times New Roman" w:cstheme="minorHAnsi"/>
          <w:color w:val="43484D"/>
          <w:lang w:eastAsia="sl-SI"/>
        </w:rPr>
        <w:t xml:space="preserve"> </w:t>
      </w:r>
      <w:proofErr w:type="spellStart"/>
      <w:r w:rsidRPr="005E735C">
        <w:rPr>
          <w:rFonts w:eastAsia="Times New Roman" w:cstheme="minorHAnsi"/>
          <w:color w:val="43484D"/>
          <w:lang w:eastAsia="sl-SI"/>
        </w:rPr>
        <w:t>Goals</w:t>
      </w:r>
      <w:proofErr w:type="spellEnd"/>
      <w:r w:rsidRPr="005E735C">
        <w:rPr>
          <w:rFonts w:eastAsia="Times New Roman" w:cstheme="minorHAnsi"/>
          <w:color w:val="43484D"/>
          <w:lang w:eastAsia="sl-SI"/>
        </w:rPr>
        <w:t>) so nastali na podlagi posvetovanj z več kot 50.000 mladimi po Evropi.</w:t>
      </w:r>
    </w:p>
    <w:p w:rsidR="005E735C" w:rsidRPr="005E735C" w:rsidRDefault="005E735C" w:rsidP="005E735C">
      <w:pPr>
        <w:spacing w:before="100" w:beforeAutospacing="1" w:after="100" w:afterAutospacing="1" w:line="240" w:lineRule="auto"/>
        <w:rPr>
          <w:rFonts w:eastAsia="Times New Roman" w:cstheme="minorHAnsi"/>
          <w:color w:val="43484D"/>
          <w:lang w:eastAsia="sl-SI"/>
        </w:rPr>
      </w:pPr>
      <w:r w:rsidRPr="005E735C">
        <w:rPr>
          <w:rFonts w:eastAsia="Times New Roman" w:cstheme="minorHAnsi"/>
          <w:color w:val="43484D"/>
          <w:lang w:eastAsia="sl-SI"/>
        </w:rPr>
        <w:t>Evropski cilji mladih so produkt 11 tematskih sklopov priporočil, ki so nastala na evropski mladinski konferenci v Sofiji v okviru 7. cikla strukturiranega dialoga in so kasneje predstavljala osnovo za oblikovanje nove Evropske mladinske strategije (2019-2027).</w:t>
      </w:r>
    </w:p>
    <w:p w:rsidR="005E735C" w:rsidRPr="005E735C" w:rsidRDefault="005E735C" w:rsidP="005E735C">
      <w:pPr>
        <w:spacing w:before="100" w:beforeAutospacing="1" w:after="100" w:afterAutospacing="1" w:line="240" w:lineRule="auto"/>
        <w:rPr>
          <w:rFonts w:eastAsia="Times New Roman" w:cstheme="minorHAnsi"/>
          <w:color w:val="43484D"/>
          <w:lang w:eastAsia="sl-SI"/>
        </w:rPr>
      </w:pPr>
      <w:r w:rsidRPr="005E735C">
        <w:rPr>
          <w:rFonts w:eastAsia="Times New Roman" w:cstheme="minorHAnsi"/>
          <w:color w:val="43484D"/>
          <w:lang w:eastAsia="sl-SI"/>
        </w:rPr>
        <w:t>Evropski cilji mladih se osredotočajo na različna področja, ki so ključna za izboljšanje položaja mladih v Evropi: povezovanje EU z mladimi, enakost vseh spolov, vključujoča družba, informacije in konstruktivni dialog, mentalno zdravje, podeželska mladina v ospredju, kakovostna zaposlitev za vse, kakovostno učenje, prostor in participacija za vse, trajnostna zelena Evropa ter mladinske organizacije in evropski programi.</w:t>
      </w:r>
    </w:p>
    <w:p w:rsidR="005E735C" w:rsidRPr="005E735C" w:rsidRDefault="005E735C" w:rsidP="005E735C">
      <w:pPr>
        <w:spacing w:before="100" w:beforeAutospacing="1" w:after="0" w:line="240" w:lineRule="auto"/>
        <w:rPr>
          <w:rFonts w:eastAsia="Times New Roman" w:cstheme="minorHAnsi"/>
          <w:color w:val="43484D"/>
          <w:lang w:eastAsia="sl-SI"/>
        </w:rPr>
      </w:pPr>
      <w:r w:rsidRPr="005E735C">
        <w:rPr>
          <w:rFonts w:eastAsia="Times New Roman" w:cstheme="minorHAnsi"/>
          <w:color w:val="43484D"/>
          <w:lang w:eastAsia="sl-SI"/>
        </w:rPr>
        <w:t>Evropske cilje mladih </w:t>
      </w:r>
      <w:hyperlink r:id="rId4" w:history="1">
        <w:r w:rsidRPr="005E735C">
          <w:rPr>
            <w:rFonts w:eastAsia="Times New Roman" w:cstheme="minorHAnsi"/>
            <w:color w:val="438BD4"/>
            <w:u w:val="single"/>
            <w:lang w:eastAsia="sl-SI"/>
          </w:rPr>
          <w:t>najde</w:t>
        </w:r>
        <w:bookmarkStart w:id="0" w:name="_GoBack"/>
        <w:bookmarkEnd w:id="0"/>
        <w:r w:rsidRPr="005E735C">
          <w:rPr>
            <w:rFonts w:eastAsia="Times New Roman" w:cstheme="minorHAnsi"/>
            <w:color w:val="438BD4"/>
            <w:u w:val="single"/>
            <w:lang w:eastAsia="sl-SI"/>
          </w:rPr>
          <w:t>t</w:t>
        </w:r>
        <w:r w:rsidRPr="005E735C">
          <w:rPr>
            <w:rFonts w:eastAsia="Times New Roman" w:cstheme="minorHAnsi"/>
            <w:color w:val="438BD4"/>
            <w:u w:val="single"/>
            <w:lang w:eastAsia="sl-SI"/>
          </w:rPr>
          <w:t>e tukaj</w:t>
        </w:r>
      </w:hyperlink>
      <w:r w:rsidRPr="005E735C">
        <w:rPr>
          <w:rFonts w:eastAsia="Times New Roman" w:cstheme="minorHAnsi"/>
          <w:color w:val="43484D"/>
          <w:lang w:eastAsia="sl-SI"/>
        </w:rPr>
        <w:t>.</w:t>
      </w:r>
    </w:p>
    <w:p w:rsidR="005E735C" w:rsidRPr="005E735C" w:rsidRDefault="005E735C" w:rsidP="005E735C">
      <w:pPr>
        <w:spacing w:before="525" w:after="300" w:line="540" w:lineRule="atLeast"/>
        <w:outlineLvl w:val="1"/>
        <w:rPr>
          <w:rFonts w:eastAsia="Times New Roman" w:cstheme="minorHAnsi"/>
          <w:color w:val="5E6977"/>
          <w:lang w:eastAsia="sl-SI"/>
        </w:rPr>
      </w:pPr>
      <w:r w:rsidRPr="005E735C">
        <w:rPr>
          <w:rFonts w:eastAsia="Times New Roman" w:cstheme="minorHAnsi"/>
          <w:color w:val="5E6977"/>
          <w:lang w:eastAsia="sl-SI"/>
        </w:rPr>
        <w:t>Datoteke - </w:t>
      </w:r>
      <w:r w:rsidRPr="005E735C">
        <w:rPr>
          <w:rFonts w:eastAsia="Times New Roman" w:cstheme="minorHAnsi"/>
          <w:i/>
          <w:iCs/>
          <w:color w:val="5E6977"/>
          <w:lang w:eastAsia="sl-SI"/>
        </w:rPr>
        <w:t>prenesi na klik</w:t>
      </w:r>
    </w:p>
    <w:p w:rsidR="005E735C" w:rsidRPr="005E735C" w:rsidRDefault="005E735C" w:rsidP="005E735C">
      <w:pPr>
        <w:spacing w:after="0" w:line="240" w:lineRule="auto"/>
        <w:rPr>
          <w:rFonts w:eastAsia="Times New Roman" w:cstheme="minorHAnsi"/>
          <w:color w:val="438BD4"/>
          <w:lang w:eastAsia="sl-SI"/>
        </w:rPr>
      </w:pPr>
      <w:r w:rsidRPr="005E735C">
        <w:rPr>
          <w:rFonts w:eastAsia="Times New Roman" w:cstheme="minorHAnsi"/>
          <w:color w:val="43484D"/>
          <w:lang w:eastAsia="sl-SI"/>
        </w:rPr>
        <w:fldChar w:fldCharType="begin"/>
      </w:r>
      <w:r w:rsidRPr="005E735C">
        <w:rPr>
          <w:rFonts w:eastAsia="Times New Roman" w:cstheme="minorHAnsi"/>
          <w:color w:val="43484D"/>
          <w:lang w:eastAsia="sl-SI"/>
        </w:rPr>
        <w:instrText xml:space="preserve"> HYPERLINK "https://mss.si/wp/wp-content/uploads/2020/11/Evropski_cilji_mladih.pdf" \t "_blank" </w:instrText>
      </w:r>
      <w:r w:rsidRPr="005E735C">
        <w:rPr>
          <w:rFonts w:eastAsia="Times New Roman" w:cstheme="minorHAnsi"/>
          <w:color w:val="43484D"/>
          <w:lang w:eastAsia="sl-SI"/>
        </w:rPr>
        <w:fldChar w:fldCharType="separate"/>
      </w:r>
    </w:p>
    <w:p w:rsidR="005E735C" w:rsidRPr="005E735C" w:rsidRDefault="005E735C" w:rsidP="005E735C">
      <w:pPr>
        <w:spacing w:after="0" w:line="240" w:lineRule="auto"/>
        <w:rPr>
          <w:rFonts w:eastAsia="Times New Roman" w:cstheme="minorHAnsi"/>
          <w:color w:val="5E6977"/>
          <w:lang w:eastAsia="sl-SI"/>
        </w:rPr>
      </w:pPr>
      <w:r w:rsidRPr="005E735C">
        <w:rPr>
          <w:rFonts w:eastAsia="Times New Roman" w:cstheme="minorHAnsi"/>
          <w:color w:val="5E6977"/>
          <w:lang w:eastAsia="sl-SI"/>
        </w:rPr>
        <w:t>Evropski_cilji_mladih.pdf</w:t>
      </w:r>
    </w:p>
    <w:p w:rsidR="005E735C" w:rsidRPr="005E735C" w:rsidRDefault="005E735C" w:rsidP="005E735C">
      <w:pPr>
        <w:spacing w:after="0" w:line="240" w:lineRule="auto"/>
        <w:rPr>
          <w:rFonts w:eastAsia="Times New Roman" w:cstheme="minorHAnsi"/>
          <w:color w:val="86939E"/>
          <w:lang w:eastAsia="sl-SI"/>
        </w:rPr>
      </w:pPr>
      <w:r w:rsidRPr="005E735C">
        <w:rPr>
          <w:rFonts w:eastAsia="Times New Roman" w:cstheme="minorHAnsi"/>
          <w:color w:val="86939E"/>
          <w:lang w:eastAsia="sl-SI"/>
        </w:rPr>
        <w:t>753.898 KB</w:t>
      </w:r>
    </w:p>
    <w:p w:rsidR="005E735C" w:rsidRPr="005E735C" w:rsidRDefault="005E735C" w:rsidP="005E735C">
      <w:pPr>
        <w:spacing w:after="0" w:line="240" w:lineRule="auto"/>
        <w:rPr>
          <w:rFonts w:eastAsia="Times New Roman" w:cstheme="minorHAnsi"/>
          <w:color w:val="43484D"/>
          <w:lang w:eastAsia="sl-SI"/>
        </w:rPr>
      </w:pPr>
      <w:r w:rsidRPr="005E735C">
        <w:rPr>
          <w:rFonts w:eastAsia="Times New Roman" w:cstheme="minorHAnsi"/>
          <w:color w:val="43484D"/>
          <w:lang w:eastAsia="sl-SI"/>
        </w:rPr>
        <w:fldChar w:fldCharType="end"/>
      </w:r>
    </w:p>
    <w:p w:rsidR="00564E10" w:rsidRPr="005E735C" w:rsidRDefault="00564E10">
      <w:pPr>
        <w:rPr>
          <w:rFonts w:cstheme="minorHAnsi"/>
        </w:rPr>
      </w:pPr>
    </w:p>
    <w:sectPr w:rsidR="00564E10" w:rsidRPr="005E7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5C"/>
    <w:rsid w:val="00564E10"/>
    <w:rsid w:val="005E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BFBAC-6ABD-470E-9C97-B8D666B1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5E73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5E73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E735C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5E735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5E735C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5E7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5E73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4440">
                  <w:marLeft w:val="750"/>
                  <w:marRight w:val="0"/>
                  <w:marTop w:val="13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2978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7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17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231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725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ss.si/wp/wp-content/uploads/2020/11/Evropski_cilji_mladih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2024-04-17T07:51:00Z</dcterms:created>
  <dcterms:modified xsi:type="dcterms:W3CDTF">2024-04-17T07:52:00Z</dcterms:modified>
</cp:coreProperties>
</file>